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3824"/>
      </w:tblGrid>
      <w:tr w:rsidR="00BD789F" w:rsidTr="009215FE">
        <w:trPr>
          <w:jc w:val="right"/>
        </w:trPr>
        <w:tc>
          <w:tcPr>
            <w:tcW w:w="4450" w:type="dxa"/>
          </w:tcPr>
          <w:p w:rsidR="00BD789F" w:rsidRDefault="00BD789F" w:rsidP="009215FE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0C438B">
              <w:rPr>
                <w:rFonts w:ascii="Tahoma" w:hAnsi="Tahoma" w:cs="Tahom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0110" cy="819785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BD789F" w:rsidRPr="00AE72A2" w:rsidRDefault="00BD789F" w:rsidP="009215FE">
            <w:pPr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Administrative Branch</w:t>
            </w:r>
          </w:p>
          <w:p w:rsidR="00BD789F" w:rsidRPr="00AE72A2" w:rsidRDefault="00BD789F" w:rsidP="009215FE">
            <w:pPr>
              <w:ind w:left="-29" w:firstLine="28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N.P.K.R.R. Maaligai</w:t>
            </w:r>
          </w:p>
          <w:p w:rsidR="00BD789F" w:rsidRPr="00AE72A2" w:rsidRDefault="00BD789F" w:rsidP="009215FE">
            <w:pPr>
              <w:ind w:left="89" w:firstLine="720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144, Anna Salai</w:t>
            </w:r>
          </w:p>
          <w:p w:rsidR="00BD789F" w:rsidRPr="00AE72A2" w:rsidRDefault="00BD789F" w:rsidP="009215FE">
            <w:pPr>
              <w:ind w:left="89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    Chennai – 600 002</w:t>
            </w:r>
          </w:p>
          <w:p w:rsidR="00BD789F" w:rsidRDefault="00BD789F" w:rsidP="009215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D789F" w:rsidRPr="00C762F8" w:rsidRDefault="00BD789F" w:rsidP="00BD789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>(ABSTRACT)</w:t>
      </w:r>
    </w:p>
    <w:p w:rsidR="00504D1E" w:rsidRDefault="00504D1E" w:rsidP="004A21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219B" w:rsidRPr="00787017" w:rsidRDefault="004A219B" w:rsidP="004A219B">
      <w:pPr>
        <w:spacing w:after="0" w:line="240" w:lineRule="auto"/>
        <w:jc w:val="both"/>
        <w:rPr>
          <w:rFonts w:ascii="Tahoma" w:hAnsi="Tahoma" w:cs="Tahoma"/>
          <w:sz w:val="16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Establishment – </w:t>
      </w:r>
      <w:r w:rsidR="00CA6A23">
        <w:rPr>
          <w:rFonts w:ascii="Tahoma" w:hAnsi="Tahoma" w:cs="Tahoma"/>
          <w:sz w:val="24"/>
          <w:szCs w:val="24"/>
        </w:rPr>
        <w:t>Streamlining</w:t>
      </w:r>
      <w:r w:rsidR="00F37A44">
        <w:rPr>
          <w:rFonts w:ascii="Tahoma" w:hAnsi="Tahoma" w:cs="Tahoma"/>
          <w:sz w:val="24"/>
          <w:szCs w:val="24"/>
        </w:rPr>
        <w:t xml:space="preserve"> the</w:t>
      </w:r>
      <w:r w:rsidR="00025A95">
        <w:rPr>
          <w:rFonts w:ascii="Tahoma" w:hAnsi="Tahoma" w:cs="Tahoma"/>
          <w:sz w:val="24"/>
          <w:szCs w:val="24"/>
        </w:rPr>
        <w:t xml:space="preserve"> District </w:t>
      </w:r>
      <w:r w:rsidR="00F37A44">
        <w:rPr>
          <w:rFonts w:ascii="Tahoma" w:hAnsi="Tahoma" w:cs="Tahoma"/>
          <w:sz w:val="24"/>
          <w:szCs w:val="24"/>
        </w:rPr>
        <w:t xml:space="preserve">boundaries to the newly formed Karur Distribution Region comprising of Karur </w:t>
      </w:r>
      <w:r w:rsidRPr="003A671F">
        <w:rPr>
          <w:rFonts w:ascii="Tahoma" w:hAnsi="Tahoma" w:cs="Tahoma"/>
          <w:sz w:val="24"/>
          <w:szCs w:val="24"/>
        </w:rPr>
        <w:t xml:space="preserve">Distribution Region </w:t>
      </w:r>
      <w:r w:rsidR="00F37A44">
        <w:rPr>
          <w:rFonts w:ascii="Tahoma" w:hAnsi="Tahoma" w:cs="Tahoma"/>
          <w:sz w:val="24"/>
          <w:szCs w:val="24"/>
        </w:rPr>
        <w:t xml:space="preserve">comprising of Karur EDC and Namakkal EDC </w:t>
      </w:r>
      <w:r w:rsidRPr="003A671F">
        <w:rPr>
          <w:rFonts w:ascii="Tahoma" w:hAnsi="Tahoma" w:cs="Tahoma"/>
          <w:sz w:val="24"/>
          <w:szCs w:val="24"/>
        </w:rPr>
        <w:t>– Orders issued.</w:t>
      </w:r>
    </w:p>
    <w:p w:rsidR="004F632A" w:rsidRDefault="004A219B" w:rsidP="00515F3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- - - - - - - - - - - - - - - - - - - - - - - - - - - - - - - - - - - - - - - - - - </w:t>
      </w:r>
      <w:r w:rsidR="004F632A">
        <w:rPr>
          <w:rFonts w:ascii="Tahoma" w:hAnsi="Tahoma" w:cs="Tahoma"/>
          <w:sz w:val="24"/>
          <w:szCs w:val="24"/>
        </w:rPr>
        <w:t>- - - - - - - - -</w:t>
      </w:r>
    </w:p>
    <w:p w:rsidR="004A219B" w:rsidRPr="003A671F" w:rsidRDefault="004A219B" w:rsidP="00515F3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>(Administrative Branch)</w:t>
      </w:r>
    </w:p>
    <w:p w:rsidR="004A219B" w:rsidRPr="003C2FA1" w:rsidRDefault="004A219B" w:rsidP="004A219B">
      <w:pPr>
        <w:spacing w:after="0" w:line="240" w:lineRule="auto"/>
        <w:rPr>
          <w:rFonts w:ascii="Tahoma" w:hAnsi="Tahoma" w:cs="Tahoma"/>
          <w:sz w:val="6"/>
          <w:szCs w:val="24"/>
        </w:rPr>
      </w:pPr>
    </w:p>
    <w:p w:rsidR="004F632A" w:rsidRDefault="004F632A" w:rsidP="004F632A">
      <w:pPr>
        <w:spacing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(Per.) FB TANGEDCO Proceeding No.</w:t>
      </w:r>
      <w:r w:rsidR="0031539F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 xml:space="preserve">       </w:t>
      </w:r>
      <w:r>
        <w:rPr>
          <w:rFonts w:ascii="Tahoma" w:hAnsi="Tahoma" w:cs="Tahoma"/>
          <w:b/>
          <w:szCs w:val="24"/>
        </w:rPr>
        <w:tab/>
        <w:t xml:space="preserve">           </w:t>
      </w:r>
      <w:r w:rsidRPr="0080193E">
        <w:rPr>
          <w:rFonts w:ascii="Tahoma" w:hAnsi="Tahoma" w:cs="Tahoma"/>
          <w:b/>
          <w:szCs w:val="24"/>
        </w:rPr>
        <w:t>Dated</w:t>
      </w:r>
      <w:r w:rsidR="0031539F">
        <w:rPr>
          <w:rFonts w:ascii="Tahoma" w:hAnsi="Tahoma" w:cs="Tahoma"/>
          <w:b/>
          <w:szCs w:val="24"/>
        </w:rPr>
        <w:t>.22</w:t>
      </w:r>
      <w:r w:rsidRPr="0080193E">
        <w:rPr>
          <w:rFonts w:ascii="Tahoma" w:hAnsi="Tahoma" w:cs="Tahoma"/>
          <w:b/>
          <w:szCs w:val="24"/>
        </w:rPr>
        <w:t>.0</w:t>
      </w:r>
      <w:r w:rsidR="0031539F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>.2022</w:t>
      </w:r>
      <w:r w:rsidRPr="0080193E">
        <w:rPr>
          <w:rFonts w:ascii="Tahoma" w:hAnsi="Tahoma" w:cs="Tahoma"/>
          <w:b/>
          <w:szCs w:val="24"/>
        </w:rPr>
        <w:t>.</w:t>
      </w:r>
    </w:p>
    <w:p w:rsidR="004F632A" w:rsidRPr="00B7071E" w:rsidRDefault="004F632A" w:rsidP="004F632A">
      <w:pPr>
        <w:spacing w:after="0" w:line="240" w:lineRule="auto"/>
        <w:jc w:val="right"/>
        <w:rPr>
          <w:rFonts w:ascii="Tahoma" w:hAnsi="Tahoma" w:cs="Tahoma"/>
          <w:sz w:val="8"/>
          <w:szCs w:val="24"/>
        </w:rPr>
      </w:pP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  <w:r w:rsidRPr="0080193E">
        <w:rPr>
          <w:rFonts w:ascii="Tahoma" w:hAnsi="Tahoma" w:cs="Tahoma"/>
          <w:sz w:val="24"/>
          <w:szCs w:val="24"/>
        </w:rPr>
        <w:tab/>
      </w:r>
    </w:p>
    <w:p w:rsidR="002162FF" w:rsidRDefault="004F632A" w:rsidP="002162FF">
      <w:pPr>
        <w:spacing w:after="0" w:line="240" w:lineRule="auto"/>
        <w:ind w:left="720" w:hanging="720"/>
        <w:jc w:val="right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r w:rsidR="002162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31539F">
        <w:rPr>
          <w:rFonts w:ascii="Tahoma" w:hAnsi="Tahoma" w:cs="Tahoma"/>
          <w:szCs w:val="24"/>
        </w:rPr>
        <w:t>Aadi</w:t>
      </w:r>
      <w:r w:rsidRPr="00E14B84">
        <w:rPr>
          <w:rFonts w:ascii="Tahoma" w:hAnsi="Tahoma" w:cs="Tahoma"/>
          <w:sz w:val="18"/>
          <w:szCs w:val="24"/>
        </w:rPr>
        <w:t xml:space="preserve"> </w:t>
      </w:r>
      <w:r w:rsidRPr="0031539F">
        <w:rPr>
          <w:rFonts w:ascii="Tahoma" w:hAnsi="Tahoma" w:cs="Tahoma"/>
          <w:szCs w:val="24"/>
        </w:rPr>
        <w:t xml:space="preserve">- </w:t>
      </w:r>
      <w:r w:rsidR="0031539F" w:rsidRPr="0031539F">
        <w:rPr>
          <w:rFonts w:ascii="Tahoma" w:hAnsi="Tahoma" w:cs="Tahoma"/>
          <w:szCs w:val="24"/>
        </w:rPr>
        <w:t>6</w:t>
      </w:r>
      <w:r w:rsidRPr="0031539F">
        <w:rPr>
          <w:rFonts w:ascii="Tahoma" w:hAnsi="Tahoma" w:cs="Tahoma"/>
          <w:szCs w:val="24"/>
        </w:rPr>
        <w:t>,</w:t>
      </w:r>
      <w:r w:rsidR="0031539F" w:rsidRPr="0031539F">
        <w:rPr>
          <w:rFonts w:ascii="Tahoma" w:hAnsi="Tahoma" w:cs="Tahoma"/>
          <w:szCs w:val="24"/>
        </w:rPr>
        <w:t xml:space="preserve">  </w:t>
      </w:r>
      <w:r w:rsidRPr="0031539F">
        <w:rPr>
          <w:rFonts w:ascii="Tahoma" w:hAnsi="Tahoma" w:cs="Tahoma"/>
          <w:szCs w:val="24"/>
        </w:rPr>
        <w:t xml:space="preserve"> </w:t>
      </w:r>
      <w:r w:rsidR="0031539F" w:rsidRPr="0031539F">
        <w:rPr>
          <w:rFonts w:ascii="Tahoma" w:hAnsi="Tahoma" w:cs="Tahoma"/>
          <w:szCs w:val="24"/>
        </w:rPr>
        <w:t xml:space="preserve">Subhakiruthu </w:t>
      </w:r>
      <w:r w:rsidRPr="00E14B84">
        <w:rPr>
          <w:rFonts w:ascii="Tahoma" w:hAnsi="Tahoma" w:cs="Tahoma"/>
          <w:szCs w:val="24"/>
        </w:rPr>
        <w:t>Varudam</w:t>
      </w:r>
      <w:r w:rsidRPr="00E14B84">
        <w:rPr>
          <w:rFonts w:ascii="Tahoma" w:hAnsi="Tahoma" w:cs="Tahoma"/>
          <w:sz w:val="16"/>
          <w:szCs w:val="24"/>
        </w:rPr>
        <w:t>.</w:t>
      </w:r>
    </w:p>
    <w:p w:rsidR="002162FF" w:rsidRDefault="002162FF" w:rsidP="002162FF">
      <w:pPr>
        <w:spacing w:after="0" w:line="240" w:lineRule="auto"/>
        <w:ind w:left="720" w:hanging="72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16"/>
          <w:szCs w:val="24"/>
        </w:rPr>
        <w:t xml:space="preserve">                                                                                                                  </w:t>
      </w:r>
      <w:r w:rsidR="004F632A">
        <w:rPr>
          <w:rFonts w:ascii="Tahoma" w:hAnsi="Tahoma" w:cs="Tahoma"/>
          <w:szCs w:val="24"/>
        </w:rPr>
        <w:t xml:space="preserve"> </w:t>
      </w:r>
      <w:r w:rsidR="004F632A" w:rsidRPr="00E14B84">
        <w:rPr>
          <w:rFonts w:ascii="Tahoma" w:hAnsi="Tahoma" w:cs="Tahoma"/>
          <w:sz w:val="20"/>
          <w:szCs w:val="24"/>
        </w:rPr>
        <w:t>Thiruvalluvar Andu 2053.</w:t>
      </w:r>
    </w:p>
    <w:p w:rsidR="004F632A" w:rsidRPr="000D1261" w:rsidRDefault="002162FF" w:rsidP="002162FF">
      <w:pPr>
        <w:spacing w:after="0" w:line="240" w:lineRule="auto"/>
        <w:ind w:left="720" w:hanging="720"/>
        <w:rPr>
          <w:rFonts w:ascii="Tahoma" w:hAnsi="Tahoma" w:cs="Tahoma"/>
          <w:sz w:val="4"/>
          <w:szCs w:val="24"/>
          <w:u w:val="single"/>
        </w:rPr>
      </w:pPr>
      <w:r>
        <w:rPr>
          <w:rFonts w:ascii="Tahoma" w:hAnsi="Tahoma" w:cs="Tahoma"/>
          <w:sz w:val="20"/>
          <w:szCs w:val="24"/>
        </w:rPr>
        <w:t xml:space="preserve">                                                                                            </w:t>
      </w:r>
      <w:r w:rsidR="004F632A" w:rsidRPr="0080193E">
        <w:rPr>
          <w:rFonts w:ascii="Tahoma" w:hAnsi="Tahoma" w:cs="Tahoma"/>
          <w:sz w:val="24"/>
          <w:szCs w:val="24"/>
          <w:u w:val="single"/>
        </w:rPr>
        <w:t>READ:</w:t>
      </w:r>
    </w:p>
    <w:p w:rsidR="004A219B" w:rsidRPr="000D1261" w:rsidRDefault="004A219B" w:rsidP="004A219B">
      <w:pPr>
        <w:spacing w:after="0" w:line="240" w:lineRule="auto"/>
        <w:rPr>
          <w:rFonts w:ascii="Tahoma" w:hAnsi="Tahoma" w:cs="Tahoma"/>
          <w:sz w:val="4"/>
          <w:szCs w:val="24"/>
          <w:u w:val="single"/>
        </w:rPr>
      </w:pPr>
    </w:p>
    <w:tbl>
      <w:tblPr>
        <w:tblStyle w:val="TableGrid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5798"/>
      </w:tblGrid>
      <w:tr w:rsidR="00C87AAB" w:rsidTr="00383BBD">
        <w:trPr>
          <w:jc w:val="center"/>
        </w:trPr>
        <w:tc>
          <w:tcPr>
            <w:tcW w:w="439" w:type="dxa"/>
          </w:tcPr>
          <w:p w:rsidR="00C87AAB" w:rsidRDefault="00C87AAB" w:rsidP="0041661F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1)</w:t>
            </w:r>
          </w:p>
        </w:tc>
        <w:tc>
          <w:tcPr>
            <w:tcW w:w="5798" w:type="dxa"/>
          </w:tcPr>
          <w:p w:rsidR="00C87AAB" w:rsidRPr="002F7BFE" w:rsidRDefault="00C87AAB" w:rsidP="0041661F">
            <w:pPr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 xml:space="preserve">(Per.) FB TANGEDCO  Proceedings No.1  </w:t>
            </w:r>
          </w:p>
          <w:p w:rsidR="00C87AAB" w:rsidRDefault="00C87AAB" w:rsidP="0041661F">
            <w:pPr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>(Adm. Branch) dated  25.01.2022.</w:t>
            </w:r>
          </w:p>
        </w:tc>
      </w:tr>
      <w:tr w:rsidR="00C87AAB" w:rsidRPr="002F7BFE" w:rsidTr="00383BBD">
        <w:trPr>
          <w:jc w:val="center"/>
        </w:trPr>
        <w:tc>
          <w:tcPr>
            <w:tcW w:w="439" w:type="dxa"/>
          </w:tcPr>
          <w:p w:rsidR="00C87AAB" w:rsidRDefault="00C87AAB" w:rsidP="0041661F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2)</w:t>
            </w:r>
          </w:p>
        </w:tc>
        <w:tc>
          <w:tcPr>
            <w:tcW w:w="5798" w:type="dxa"/>
          </w:tcPr>
          <w:p w:rsidR="002E2BDA" w:rsidRDefault="009B185E" w:rsidP="00C87AA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="00371E43">
              <w:rPr>
                <w:rFonts w:ascii="Tahoma" w:hAnsi="Tahoma" w:cs="Tahoma"/>
                <w:sz w:val="24"/>
              </w:rPr>
              <w:t>he</w:t>
            </w:r>
            <w:r w:rsidR="00C87AAB">
              <w:rPr>
                <w:rFonts w:ascii="Tahoma" w:hAnsi="Tahoma" w:cs="Tahoma"/>
                <w:sz w:val="24"/>
              </w:rPr>
              <w:t xml:space="preserve"> SE/Karur EDC letter No.SE/KEDC/ KRR/</w:t>
            </w:r>
          </w:p>
          <w:p w:rsidR="00C87AAB" w:rsidRDefault="00C87AAB" w:rsidP="00C87AA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ADM-1/A-3/F.Region/D323/2022, </w:t>
            </w:r>
          </w:p>
          <w:p w:rsidR="00C87AAB" w:rsidRPr="002F7BFE" w:rsidRDefault="00C87AAB" w:rsidP="00C87AA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dated 05.04.2022</w:t>
            </w:r>
          </w:p>
        </w:tc>
      </w:tr>
      <w:tr w:rsidR="00C87AAB" w:rsidTr="00383BBD">
        <w:trPr>
          <w:jc w:val="center"/>
        </w:trPr>
        <w:tc>
          <w:tcPr>
            <w:tcW w:w="439" w:type="dxa"/>
          </w:tcPr>
          <w:p w:rsidR="00C87AAB" w:rsidRDefault="00C87AAB" w:rsidP="0041661F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3)</w:t>
            </w:r>
          </w:p>
        </w:tc>
        <w:tc>
          <w:tcPr>
            <w:tcW w:w="5798" w:type="dxa"/>
          </w:tcPr>
          <w:p w:rsidR="00C87AAB" w:rsidRDefault="009B185E" w:rsidP="004166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</w:t>
            </w:r>
            <w:r w:rsidR="00C87AAB">
              <w:rPr>
                <w:rFonts w:ascii="Tahoma" w:hAnsi="Tahoma" w:cs="Tahoma"/>
                <w:sz w:val="24"/>
              </w:rPr>
              <w:t xml:space="preserve"> SE/Namakkal EDC letter No.SE/NEDC/</w:t>
            </w:r>
          </w:p>
          <w:p w:rsidR="00C87AAB" w:rsidRDefault="00C87AAB" w:rsidP="004166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NMKL/AEE/R.APDRP/AP/F-Formation of Karur Region/D.345/22, dated 05.04.2022.</w:t>
            </w:r>
          </w:p>
        </w:tc>
      </w:tr>
      <w:tr w:rsidR="00383BBD" w:rsidTr="00383BBD">
        <w:trPr>
          <w:jc w:val="center"/>
        </w:trPr>
        <w:tc>
          <w:tcPr>
            <w:tcW w:w="439" w:type="dxa"/>
          </w:tcPr>
          <w:p w:rsidR="00383BBD" w:rsidRDefault="00383BBD" w:rsidP="0041661F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4)</w:t>
            </w:r>
          </w:p>
        </w:tc>
        <w:tc>
          <w:tcPr>
            <w:tcW w:w="5798" w:type="dxa"/>
          </w:tcPr>
          <w:p w:rsidR="00383BBD" w:rsidRDefault="00383BBD" w:rsidP="004166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(Per.) FB TANGEDCO Proceedings No.02,</w:t>
            </w:r>
          </w:p>
          <w:p w:rsidR="00383BBD" w:rsidRDefault="00383BBD" w:rsidP="004166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(Adm. Branch) dated 18.04.2022.</w:t>
            </w:r>
          </w:p>
        </w:tc>
      </w:tr>
      <w:tr w:rsidR="00C87AAB" w:rsidTr="00383BBD">
        <w:trPr>
          <w:jc w:val="center"/>
        </w:trPr>
        <w:tc>
          <w:tcPr>
            <w:tcW w:w="6237" w:type="dxa"/>
            <w:gridSpan w:val="2"/>
          </w:tcPr>
          <w:p w:rsidR="00C87AAB" w:rsidRDefault="00C87AAB" w:rsidP="0041661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*****</w:t>
            </w:r>
          </w:p>
        </w:tc>
      </w:tr>
    </w:tbl>
    <w:p w:rsidR="004A219B" w:rsidRPr="003A671F" w:rsidRDefault="004A219B" w:rsidP="004A219B">
      <w:pPr>
        <w:spacing w:after="0" w:line="240" w:lineRule="auto"/>
        <w:jc w:val="center"/>
        <w:rPr>
          <w:rFonts w:ascii="Tahoma" w:hAnsi="Tahoma" w:cs="Tahoma"/>
          <w:sz w:val="4"/>
          <w:szCs w:val="24"/>
        </w:rPr>
      </w:pPr>
    </w:p>
    <w:p w:rsidR="004A219B" w:rsidRPr="003A671F" w:rsidRDefault="004A219B" w:rsidP="004A219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A671F">
        <w:rPr>
          <w:rFonts w:ascii="Tahoma" w:hAnsi="Tahoma" w:cs="Tahoma"/>
          <w:sz w:val="24"/>
          <w:szCs w:val="24"/>
          <w:u w:val="single"/>
        </w:rPr>
        <w:t>PROCEEDINGS:</w:t>
      </w:r>
    </w:p>
    <w:p w:rsidR="004A219B" w:rsidRPr="00D06CC3" w:rsidRDefault="004A219B" w:rsidP="004A219B">
      <w:pPr>
        <w:spacing w:after="0" w:line="240" w:lineRule="auto"/>
        <w:jc w:val="both"/>
        <w:rPr>
          <w:rFonts w:ascii="Tahoma" w:hAnsi="Tahoma" w:cs="Tahoma"/>
          <w:sz w:val="10"/>
          <w:szCs w:val="24"/>
        </w:rPr>
      </w:pPr>
    </w:p>
    <w:p w:rsidR="00BF7994" w:rsidRDefault="00BF7994" w:rsidP="0065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 the proceedings 1</w:t>
      </w:r>
      <w:r w:rsidRPr="00BF64F2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read above, among other orders have been issued for creation of 3 new Regions at Karur, Thanjavur and Thiruvannamalai. Among the said Regions the Karur Region is allotted </w:t>
      </w:r>
      <w:r w:rsidR="00F524DD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>the following Electricity Distribution Circles:-</w:t>
      </w:r>
    </w:p>
    <w:p w:rsidR="00654AAC" w:rsidRDefault="00654AAC" w:rsidP="0065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7994" w:rsidRDefault="00BF7994" w:rsidP="00654A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Karur EDC</w:t>
      </w:r>
    </w:p>
    <w:p w:rsidR="00BF7994" w:rsidRDefault="00BF7994" w:rsidP="00654A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Namakkal EDC and</w:t>
      </w:r>
    </w:p>
    <w:p w:rsidR="00BF7994" w:rsidRDefault="00BF7994" w:rsidP="00654A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Palladam EDC</w:t>
      </w:r>
    </w:p>
    <w:p w:rsidR="00654AAC" w:rsidRDefault="00654AAC" w:rsidP="00654AAC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BF7994" w:rsidRPr="003F6149" w:rsidRDefault="00BF7994" w:rsidP="00191107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sz w:val="6"/>
          <w:szCs w:val="24"/>
        </w:rPr>
      </w:pPr>
    </w:p>
    <w:p w:rsidR="00BF7994" w:rsidRDefault="00BF7994" w:rsidP="0065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F7994">
        <w:rPr>
          <w:rFonts w:ascii="Tahoma" w:hAnsi="Tahoma" w:cs="Tahoma"/>
          <w:sz w:val="24"/>
          <w:szCs w:val="24"/>
        </w:rPr>
        <w:t>2</w:t>
      </w:r>
      <w:r w:rsidR="001C6B64">
        <w:rPr>
          <w:rFonts w:ascii="Tahoma" w:hAnsi="Tahoma" w:cs="Tahoma"/>
          <w:sz w:val="24"/>
          <w:szCs w:val="24"/>
        </w:rPr>
        <w:t>)</w:t>
      </w:r>
      <w:r w:rsidRPr="00BF7994">
        <w:rPr>
          <w:rFonts w:ascii="Tahoma" w:hAnsi="Tahoma" w:cs="Tahoma"/>
          <w:sz w:val="24"/>
          <w:szCs w:val="24"/>
        </w:rPr>
        <w:t xml:space="preserve"> In the proceedings 4</w:t>
      </w:r>
      <w:r w:rsidRPr="00BF7994">
        <w:rPr>
          <w:rFonts w:ascii="Tahoma" w:hAnsi="Tahoma" w:cs="Tahoma"/>
          <w:sz w:val="24"/>
          <w:szCs w:val="24"/>
          <w:vertAlign w:val="superscript"/>
        </w:rPr>
        <w:t>th</w:t>
      </w:r>
      <w:r w:rsidRPr="00BF7994">
        <w:rPr>
          <w:rFonts w:ascii="Tahoma" w:hAnsi="Tahoma" w:cs="Tahoma"/>
          <w:sz w:val="24"/>
          <w:szCs w:val="24"/>
        </w:rPr>
        <w:t xml:space="preserve"> read above, necessary amendment has been issued to the effect that the Karur Region </w:t>
      </w:r>
      <w:r w:rsidR="00F524DD">
        <w:rPr>
          <w:rFonts w:ascii="Tahoma" w:hAnsi="Tahoma" w:cs="Tahoma"/>
          <w:sz w:val="24"/>
          <w:szCs w:val="24"/>
        </w:rPr>
        <w:t>is comprises the following EDCs only.</w:t>
      </w:r>
    </w:p>
    <w:p w:rsidR="00654AAC" w:rsidRPr="00BF7994" w:rsidRDefault="00654AAC" w:rsidP="0065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7994" w:rsidRPr="00BF7994" w:rsidRDefault="00BF7994" w:rsidP="00654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F7994">
        <w:rPr>
          <w:rFonts w:ascii="Tahoma" w:hAnsi="Tahoma" w:cs="Tahoma"/>
          <w:sz w:val="24"/>
          <w:szCs w:val="24"/>
        </w:rPr>
        <w:t xml:space="preserve">Karur EDC; </w:t>
      </w:r>
    </w:p>
    <w:p w:rsidR="00BF7994" w:rsidRDefault="00BF7994" w:rsidP="00654AAC">
      <w:pPr>
        <w:pStyle w:val="ListParagraph"/>
        <w:spacing w:after="0" w:line="240" w:lineRule="auto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</w:p>
    <w:p w:rsidR="00BF7994" w:rsidRDefault="00BF7994" w:rsidP="00654AA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F7994">
        <w:rPr>
          <w:rFonts w:ascii="Tahoma" w:hAnsi="Tahoma" w:cs="Tahoma"/>
          <w:sz w:val="24"/>
          <w:szCs w:val="24"/>
        </w:rPr>
        <w:t>Namakkal EDC</w:t>
      </w:r>
    </w:p>
    <w:p w:rsidR="00191107" w:rsidRDefault="00654AAC" w:rsidP="00654AAC">
      <w:pPr>
        <w:pStyle w:val="ListParagraph"/>
        <w:spacing w:after="0" w:line="360" w:lineRule="auto"/>
        <w:ind w:left="180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…2</w:t>
      </w:r>
    </w:p>
    <w:p w:rsidR="00654AAC" w:rsidRDefault="00654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654AAC" w:rsidRDefault="00654AAC" w:rsidP="00654AAC">
      <w:pPr>
        <w:pStyle w:val="ListParagraph"/>
        <w:spacing w:after="0" w:line="360" w:lineRule="auto"/>
        <w:ind w:left="180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:: 2 ::</w:t>
      </w:r>
    </w:p>
    <w:p w:rsidR="00BF7994" w:rsidRDefault="004A219B" w:rsidP="0065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F7994">
        <w:rPr>
          <w:rFonts w:ascii="Tahoma" w:hAnsi="Tahoma" w:cs="Tahoma"/>
          <w:sz w:val="24"/>
          <w:szCs w:val="24"/>
        </w:rPr>
        <w:tab/>
        <w:t xml:space="preserve">3) </w:t>
      </w:r>
      <w:r w:rsidR="00654AAC">
        <w:rPr>
          <w:rFonts w:ascii="Tahoma" w:hAnsi="Tahoma" w:cs="Tahoma"/>
          <w:sz w:val="24"/>
          <w:szCs w:val="24"/>
        </w:rPr>
        <w:t>T</w:t>
      </w:r>
      <w:r w:rsidR="00A33BDD">
        <w:rPr>
          <w:rFonts w:ascii="Tahoma" w:hAnsi="Tahoma" w:cs="Tahoma"/>
          <w:sz w:val="24"/>
          <w:szCs w:val="24"/>
        </w:rPr>
        <w:t>he Superintending Engineers/Karur EDC and Namakkal EDC have submitted the</w:t>
      </w:r>
      <w:r w:rsidR="00690F73">
        <w:rPr>
          <w:rFonts w:ascii="Tahoma" w:hAnsi="Tahoma" w:cs="Tahoma"/>
          <w:sz w:val="24"/>
          <w:szCs w:val="24"/>
        </w:rPr>
        <w:t xml:space="preserve">ir </w:t>
      </w:r>
      <w:r w:rsidR="00A33BDD">
        <w:rPr>
          <w:rFonts w:ascii="Tahoma" w:hAnsi="Tahoma" w:cs="Tahoma"/>
          <w:sz w:val="24"/>
          <w:szCs w:val="24"/>
        </w:rPr>
        <w:t>proposal for st</w:t>
      </w:r>
      <w:r w:rsidR="00690F73">
        <w:rPr>
          <w:rFonts w:ascii="Tahoma" w:hAnsi="Tahoma" w:cs="Tahoma"/>
          <w:sz w:val="24"/>
          <w:szCs w:val="24"/>
        </w:rPr>
        <w:t>r</w:t>
      </w:r>
      <w:r w:rsidR="00A33BDD">
        <w:rPr>
          <w:rFonts w:ascii="Tahoma" w:hAnsi="Tahoma" w:cs="Tahoma"/>
          <w:sz w:val="24"/>
          <w:szCs w:val="24"/>
        </w:rPr>
        <w:t xml:space="preserve">eamlining the </w:t>
      </w:r>
      <w:r w:rsidR="00025A95">
        <w:rPr>
          <w:rFonts w:ascii="Tahoma" w:hAnsi="Tahoma" w:cs="Tahoma"/>
          <w:sz w:val="24"/>
          <w:szCs w:val="24"/>
        </w:rPr>
        <w:t xml:space="preserve">District </w:t>
      </w:r>
      <w:r w:rsidR="00A33BDD">
        <w:rPr>
          <w:rFonts w:ascii="Tahoma" w:hAnsi="Tahoma" w:cs="Tahoma"/>
          <w:sz w:val="24"/>
          <w:szCs w:val="24"/>
        </w:rPr>
        <w:t>bound</w:t>
      </w:r>
      <w:r w:rsidR="00690F73">
        <w:rPr>
          <w:rFonts w:ascii="Tahoma" w:hAnsi="Tahoma" w:cs="Tahoma"/>
          <w:sz w:val="24"/>
          <w:szCs w:val="24"/>
        </w:rPr>
        <w:t>a</w:t>
      </w:r>
      <w:r w:rsidR="00A33BDD">
        <w:rPr>
          <w:rFonts w:ascii="Tahoma" w:hAnsi="Tahoma" w:cs="Tahoma"/>
          <w:sz w:val="24"/>
          <w:szCs w:val="24"/>
        </w:rPr>
        <w:t>ries to the newly formed Karur Region comprising of Karur Electricity Distribution Circle and Namakkal Electricity Distribution Circle</w:t>
      </w:r>
      <w:r w:rsidR="00690F73">
        <w:rPr>
          <w:rFonts w:ascii="Tahoma" w:hAnsi="Tahoma" w:cs="Tahoma"/>
          <w:sz w:val="24"/>
          <w:szCs w:val="24"/>
        </w:rPr>
        <w:t>,</w:t>
      </w:r>
      <w:r w:rsidR="00BF7994">
        <w:rPr>
          <w:rFonts w:ascii="Tahoma" w:hAnsi="Tahoma" w:cs="Tahoma"/>
          <w:sz w:val="24"/>
          <w:szCs w:val="24"/>
        </w:rPr>
        <w:t xml:space="preserve"> </w:t>
      </w:r>
      <w:r w:rsidR="00690F73">
        <w:rPr>
          <w:rFonts w:ascii="Tahoma" w:hAnsi="Tahoma" w:cs="Tahoma"/>
          <w:sz w:val="24"/>
          <w:szCs w:val="24"/>
        </w:rPr>
        <w:t>i</w:t>
      </w:r>
      <w:r w:rsidR="00BF7994" w:rsidRPr="0080193E">
        <w:rPr>
          <w:rFonts w:ascii="Tahoma" w:hAnsi="Tahoma" w:cs="Tahoma"/>
          <w:sz w:val="24"/>
          <w:szCs w:val="24"/>
        </w:rPr>
        <w:t>s approved</w:t>
      </w:r>
      <w:r w:rsidR="00654AAC">
        <w:rPr>
          <w:rFonts w:ascii="Tahoma" w:hAnsi="Tahoma" w:cs="Tahoma"/>
          <w:sz w:val="24"/>
          <w:szCs w:val="24"/>
        </w:rPr>
        <w:t>.</w:t>
      </w:r>
      <w:r w:rsidR="00BF7994" w:rsidRPr="0080193E">
        <w:rPr>
          <w:rFonts w:ascii="Tahoma" w:hAnsi="Tahoma" w:cs="Tahoma"/>
          <w:sz w:val="24"/>
          <w:szCs w:val="24"/>
        </w:rPr>
        <w:t xml:space="preserve">  </w:t>
      </w:r>
    </w:p>
    <w:p w:rsidR="00191107" w:rsidRPr="00191107" w:rsidRDefault="00191107" w:rsidP="00191107">
      <w:pPr>
        <w:spacing w:after="0" w:line="360" w:lineRule="auto"/>
        <w:jc w:val="both"/>
        <w:rPr>
          <w:rFonts w:ascii="Tahoma" w:hAnsi="Tahoma" w:cs="Tahoma"/>
          <w:sz w:val="16"/>
          <w:szCs w:val="24"/>
        </w:rPr>
      </w:pPr>
    </w:p>
    <w:p w:rsidR="00A9439A" w:rsidRDefault="00BF7994" w:rsidP="00654AAC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4) </w:t>
      </w:r>
      <w:r w:rsidR="000E1753">
        <w:rPr>
          <w:rFonts w:ascii="Tahoma" w:hAnsi="Tahoma" w:cs="Tahoma"/>
          <w:sz w:val="24"/>
        </w:rPr>
        <w:t>Based on the approval of the Chairman-Cum-Managing Director/</w:t>
      </w:r>
      <w:r w:rsidR="00654AAC">
        <w:rPr>
          <w:rFonts w:ascii="Tahoma" w:hAnsi="Tahoma" w:cs="Tahoma"/>
          <w:sz w:val="24"/>
        </w:rPr>
        <w:t xml:space="preserve"> </w:t>
      </w:r>
      <w:r w:rsidR="000E1753">
        <w:rPr>
          <w:rFonts w:ascii="Tahoma" w:hAnsi="Tahoma" w:cs="Tahoma"/>
          <w:sz w:val="24"/>
        </w:rPr>
        <w:t>TANGEDCO, t</w:t>
      </w:r>
      <w:r w:rsidR="00A9439A">
        <w:rPr>
          <w:rFonts w:ascii="Tahoma" w:hAnsi="Tahoma" w:cs="Tahoma"/>
          <w:sz w:val="24"/>
        </w:rPr>
        <w:t xml:space="preserve">he following </w:t>
      </w:r>
      <w:r w:rsidR="00C63B6F">
        <w:rPr>
          <w:rFonts w:ascii="Tahoma" w:hAnsi="Tahoma" w:cs="Tahoma"/>
          <w:sz w:val="24"/>
        </w:rPr>
        <w:t xml:space="preserve">orders </w:t>
      </w:r>
      <w:r>
        <w:rPr>
          <w:rFonts w:ascii="Tahoma" w:hAnsi="Tahoma" w:cs="Tahoma"/>
          <w:sz w:val="24"/>
        </w:rPr>
        <w:t xml:space="preserve">are </w:t>
      </w:r>
      <w:r w:rsidR="000E1753">
        <w:rPr>
          <w:rFonts w:ascii="Tahoma" w:hAnsi="Tahoma" w:cs="Tahoma"/>
          <w:sz w:val="24"/>
        </w:rPr>
        <w:t>issued</w:t>
      </w:r>
      <w:r w:rsidR="00C63B6F">
        <w:rPr>
          <w:rFonts w:ascii="Tahoma" w:hAnsi="Tahoma" w:cs="Tahoma"/>
          <w:sz w:val="24"/>
        </w:rPr>
        <w:t xml:space="preserve">. </w:t>
      </w:r>
    </w:p>
    <w:p w:rsidR="00CF7189" w:rsidRPr="00E831C3" w:rsidRDefault="00CF7189" w:rsidP="00191107">
      <w:pPr>
        <w:spacing w:after="0" w:line="360" w:lineRule="auto"/>
        <w:jc w:val="both"/>
        <w:rPr>
          <w:rFonts w:ascii="Tahoma" w:hAnsi="Tahoma" w:cs="Tahoma"/>
          <w:sz w:val="14"/>
        </w:rPr>
      </w:pPr>
    </w:p>
    <w:tbl>
      <w:tblPr>
        <w:tblStyle w:val="TableGrid"/>
        <w:tblW w:w="70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6516"/>
      </w:tblGrid>
      <w:tr w:rsidR="00A703C7" w:rsidTr="001C6B64">
        <w:tc>
          <w:tcPr>
            <w:tcW w:w="522" w:type="dxa"/>
          </w:tcPr>
          <w:p w:rsidR="00A703C7" w:rsidRDefault="00A703C7" w:rsidP="00191107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i)</w:t>
            </w:r>
          </w:p>
        </w:tc>
        <w:tc>
          <w:tcPr>
            <w:tcW w:w="6516" w:type="dxa"/>
          </w:tcPr>
          <w:p w:rsidR="00A703C7" w:rsidRDefault="00A703C7" w:rsidP="00654AAC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EA1684">
              <w:rPr>
                <w:rFonts w:ascii="Tahoma" w:hAnsi="Tahoma" w:cs="Tahoma"/>
                <w:sz w:val="24"/>
                <w:szCs w:val="32"/>
              </w:rPr>
              <w:t xml:space="preserve">The boundaries in Karur Circle be streamlined based on the 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District </w:t>
            </w:r>
            <w:r w:rsidRPr="00EA1684">
              <w:rPr>
                <w:rFonts w:ascii="Tahoma" w:hAnsi="Tahoma" w:cs="Tahoma"/>
                <w:sz w:val="24"/>
                <w:szCs w:val="32"/>
              </w:rPr>
              <w:t>boundaries,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 with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 DT</w:t>
            </w:r>
            <w:r w:rsidR="00F524DD">
              <w:rPr>
                <w:rFonts w:ascii="Tahoma" w:hAnsi="Tahoma" w:cs="Tahoma"/>
                <w:sz w:val="24"/>
                <w:szCs w:val="32"/>
              </w:rPr>
              <w:t>s - 7050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 Nos.</w:t>
            </w:r>
            <w:r w:rsidR="00CF7189">
              <w:rPr>
                <w:rFonts w:ascii="Tahoma" w:hAnsi="Tahoma" w:cs="Tahoma"/>
                <w:sz w:val="24"/>
                <w:szCs w:val="32"/>
              </w:rPr>
              <w:t>,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 total</w:t>
            </w:r>
            <w:r w:rsidR="000C438B" w:rsidRPr="00EA1684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Service Connection - </w:t>
            </w:r>
            <w:r w:rsidR="00212E6C" w:rsidRPr="00EA1684">
              <w:rPr>
                <w:rFonts w:ascii="Tahoma" w:hAnsi="Tahoma" w:cs="Tahoma"/>
                <w:sz w:val="24"/>
                <w:szCs w:val="28"/>
              </w:rPr>
              <w:fldChar w:fldCharType="begin"/>
            </w:r>
            <w:r w:rsidRPr="00EA1684">
              <w:rPr>
                <w:rFonts w:ascii="Tahoma" w:hAnsi="Tahoma" w:cs="Tahoma"/>
                <w:sz w:val="24"/>
                <w:szCs w:val="28"/>
              </w:rPr>
              <w:instrText xml:space="preserve"> =487282-1618 </w:instrText>
            </w:r>
            <w:r w:rsidR="00212E6C" w:rsidRPr="00EA1684">
              <w:rPr>
                <w:rFonts w:ascii="Tahoma" w:hAnsi="Tahoma" w:cs="Tahoma"/>
                <w:sz w:val="24"/>
                <w:szCs w:val="28"/>
              </w:rPr>
              <w:fldChar w:fldCharType="separate"/>
            </w:r>
            <w:r w:rsidR="00F524DD">
              <w:rPr>
                <w:rFonts w:ascii="Tahoma" w:hAnsi="Tahoma" w:cs="Tahoma"/>
                <w:noProof/>
                <w:sz w:val="24"/>
                <w:szCs w:val="28"/>
              </w:rPr>
              <w:t>4,85,89</w:t>
            </w:r>
            <w:r w:rsidRPr="00EA1684">
              <w:rPr>
                <w:rFonts w:ascii="Tahoma" w:hAnsi="Tahoma" w:cs="Tahoma"/>
                <w:noProof/>
                <w:sz w:val="24"/>
                <w:szCs w:val="28"/>
              </w:rPr>
              <w:t>4</w:t>
            </w:r>
            <w:r w:rsidR="00212E6C" w:rsidRPr="00EA1684">
              <w:rPr>
                <w:rFonts w:ascii="Tahoma" w:hAnsi="Tahoma" w:cs="Tahoma"/>
                <w:sz w:val="24"/>
                <w:szCs w:val="28"/>
              </w:rPr>
              <w:fldChar w:fldCharType="end"/>
            </w:r>
            <w:r w:rsidRPr="00EA1684">
              <w:rPr>
                <w:rFonts w:ascii="Tahoma" w:hAnsi="Tahoma" w:cs="Tahoma"/>
                <w:sz w:val="24"/>
                <w:szCs w:val="28"/>
              </w:rPr>
              <w:t xml:space="preserve"> Nos. (including HT) </w:t>
            </w:r>
            <w:r w:rsidRPr="00EA1684">
              <w:rPr>
                <w:rFonts w:ascii="Tahoma" w:hAnsi="Tahoma" w:cs="Tahoma"/>
                <w:sz w:val="24"/>
                <w:szCs w:val="32"/>
              </w:rPr>
              <w:t>in City/Urban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 and </w:t>
            </w:r>
            <w:r w:rsidR="00CF7189">
              <w:rPr>
                <w:rFonts w:ascii="Tahoma" w:hAnsi="Tahoma" w:cs="Tahoma"/>
                <w:sz w:val="24"/>
                <w:szCs w:val="32"/>
              </w:rPr>
              <w:t>(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transferring from Dindigul 230 LT SCs and 16 </w:t>
            </w:r>
            <w:r w:rsidR="00F524DD" w:rsidRPr="00EA1684">
              <w:rPr>
                <w:rFonts w:ascii="Tahoma" w:hAnsi="Tahoma" w:cs="Tahoma"/>
                <w:sz w:val="24"/>
                <w:szCs w:val="32"/>
              </w:rPr>
              <w:t>DT</w:t>
            </w:r>
            <w:r w:rsidR="00F524DD">
              <w:rPr>
                <w:rFonts w:ascii="Tahoma" w:hAnsi="Tahoma" w:cs="Tahoma"/>
                <w:sz w:val="24"/>
                <w:szCs w:val="32"/>
              </w:rPr>
              <w:t>s</w:t>
            </w:r>
            <w:r w:rsidR="00CF7189">
              <w:rPr>
                <w:rFonts w:ascii="Tahoma" w:hAnsi="Tahoma" w:cs="Tahoma"/>
                <w:sz w:val="24"/>
                <w:szCs w:val="32"/>
              </w:rPr>
              <w:t>)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 as detailed in the Annexure-I.</w:t>
            </w:r>
          </w:p>
          <w:p w:rsidR="00CF7189" w:rsidRPr="00654AAC" w:rsidRDefault="00CF7189" w:rsidP="00654AAC">
            <w:pPr>
              <w:jc w:val="both"/>
              <w:rPr>
                <w:rFonts w:ascii="Tahoma" w:hAnsi="Tahoma" w:cs="Tahoma"/>
                <w:sz w:val="10"/>
                <w:szCs w:val="32"/>
              </w:rPr>
            </w:pPr>
          </w:p>
        </w:tc>
      </w:tr>
      <w:tr w:rsidR="00A703C7" w:rsidTr="00654AAC">
        <w:trPr>
          <w:trHeight w:val="1395"/>
        </w:trPr>
        <w:tc>
          <w:tcPr>
            <w:tcW w:w="522" w:type="dxa"/>
          </w:tcPr>
          <w:p w:rsidR="00A703C7" w:rsidRDefault="00A703C7" w:rsidP="00191107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ii)</w:t>
            </w:r>
          </w:p>
        </w:tc>
        <w:tc>
          <w:tcPr>
            <w:tcW w:w="6516" w:type="dxa"/>
          </w:tcPr>
          <w:p w:rsidR="00A703C7" w:rsidRDefault="00A703C7" w:rsidP="00654AAC">
            <w:pPr>
              <w:ind w:left="18"/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EA1684">
              <w:rPr>
                <w:rFonts w:ascii="Tahoma" w:hAnsi="Tahoma" w:cs="Tahoma"/>
                <w:sz w:val="24"/>
                <w:szCs w:val="32"/>
              </w:rPr>
              <w:t xml:space="preserve">The boundaries in Namakkal Circle be streamlined based on the </w:t>
            </w:r>
            <w:r w:rsidR="00F524DD">
              <w:rPr>
                <w:rFonts w:ascii="Tahoma" w:hAnsi="Tahoma" w:cs="Tahoma"/>
                <w:sz w:val="24"/>
                <w:szCs w:val="32"/>
              </w:rPr>
              <w:t>District</w:t>
            </w:r>
            <w:r w:rsidR="00F524DD" w:rsidRPr="00EA1684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boundaries </w:t>
            </w:r>
            <w:r w:rsidR="00F524DD">
              <w:rPr>
                <w:rFonts w:ascii="Tahoma" w:hAnsi="Tahoma" w:cs="Tahoma"/>
                <w:sz w:val="24"/>
                <w:szCs w:val="32"/>
              </w:rPr>
              <w:t>with</w:t>
            </w:r>
            <w:r w:rsidR="00F524DD" w:rsidRPr="00EA1684">
              <w:rPr>
                <w:rFonts w:ascii="Tahoma" w:hAnsi="Tahoma" w:cs="Tahoma"/>
                <w:sz w:val="24"/>
                <w:szCs w:val="32"/>
              </w:rPr>
              <w:t xml:space="preserve"> DT</w:t>
            </w:r>
            <w:r w:rsidR="00F524DD">
              <w:rPr>
                <w:rFonts w:ascii="Tahoma" w:hAnsi="Tahoma" w:cs="Tahoma"/>
                <w:sz w:val="24"/>
                <w:szCs w:val="32"/>
              </w:rPr>
              <w:t>s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 - 11913 Nos. total Service Connection - </w:t>
            </w:r>
            <w:r w:rsidRPr="00EA1684">
              <w:rPr>
                <w:rFonts w:ascii="Tahoma" w:hAnsi="Tahoma" w:cs="Tahoma"/>
                <w:sz w:val="24"/>
                <w:szCs w:val="40"/>
              </w:rPr>
              <w:t xml:space="preserve">8,47,760 Nos. </w:t>
            </w:r>
            <w:r w:rsidRPr="00EA1684"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 w:rsidRPr="00EA1684">
              <w:rPr>
                <w:rFonts w:ascii="Tahoma" w:hAnsi="Tahoma" w:cs="Tahoma"/>
                <w:sz w:val="24"/>
                <w:szCs w:val="32"/>
              </w:rPr>
              <w:t>in City/Urban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 as detailed in the Annexure-II.</w:t>
            </w:r>
          </w:p>
          <w:p w:rsidR="00654AAC" w:rsidRPr="00654AAC" w:rsidRDefault="00654AAC" w:rsidP="00654AAC">
            <w:pPr>
              <w:ind w:left="18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703C7" w:rsidTr="001C6B64">
        <w:tc>
          <w:tcPr>
            <w:tcW w:w="522" w:type="dxa"/>
          </w:tcPr>
          <w:p w:rsidR="00A703C7" w:rsidRDefault="000C438B" w:rsidP="00191107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br w:type="page"/>
            </w:r>
            <w:r w:rsidR="002D4915">
              <w:rPr>
                <w:rFonts w:ascii="Tahoma" w:hAnsi="Tahoma" w:cs="Tahoma"/>
                <w:sz w:val="24"/>
                <w:szCs w:val="32"/>
              </w:rPr>
              <w:t>iii</w:t>
            </w:r>
            <w:r w:rsidR="00A703C7">
              <w:rPr>
                <w:rFonts w:ascii="Tahoma" w:hAnsi="Tahoma" w:cs="Tahoma"/>
                <w:sz w:val="24"/>
                <w:szCs w:val="32"/>
              </w:rPr>
              <w:t>)</w:t>
            </w:r>
          </w:p>
        </w:tc>
        <w:tc>
          <w:tcPr>
            <w:tcW w:w="6516" w:type="dxa"/>
          </w:tcPr>
          <w:p w:rsidR="00A703C7" w:rsidRDefault="00CB3A9E" w:rsidP="00654AAC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After streamlining the above, two</w:t>
            </w:r>
            <w:r w:rsidR="00A703C7">
              <w:rPr>
                <w:rFonts w:ascii="Tahoma" w:hAnsi="Tahoma" w:cs="Tahoma"/>
                <w:sz w:val="24"/>
                <w:szCs w:val="32"/>
              </w:rPr>
              <w:t xml:space="preserve"> Electricity Distribution Circles 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>(Karur</w:t>
            </w:r>
            <w:r w:rsidRPr="00EA1684">
              <w:rPr>
                <w:rFonts w:ascii="Tahoma" w:hAnsi="Tahoma" w:cs="Tahoma"/>
                <w:sz w:val="24"/>
                <w:szCs w:val="32"/>
              </w:rPr>
              <w:t xml:space="preserve"> and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 xml:space="preserve"> Namakkal)</w:t>
            </w:r>
            <w:r w:rsidR="00CF7189">
              <w:rPr>
                <w:rFonts w:ascii="Tahoma" w:hAnsi="Tahoma" w:cs="Tahoma"/>
                <w:sz w:val="24"/>
                <w:szCs w:val="32"/>
              </w:rPr>
              <w:t>, with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 xml:space="preserve"> the total No. of LT &amp; HT 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>Services - 1</w:t>
            </w:r>
            <w:r w:rsidR="00C8266A" w:rsidRPr="00EA1684">
              <w:rPr>
                <w:rFonts w:ascii="Tahoma" w:hAnsi="Tahoma" w:cs="Tahoma"/>
                <w:sz w:val="24"/>
                <w:szCs w:val="32"/>
              </w:rPr>
              <w:t>3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>,</w:t>
            </w:r>
            <w:r w:rsidR="00C8266A" w:rsidRPr="00EA1684">
              <w:rPr>
                <w:rFonts w:ascii="Tahoma" w:hAnsi="Tahoma" w:cs="Tahoma"/>
                <w:sz w:val="24"/>
                <w:szCs w:val="32"/>
              </w:rPr>
              <w:t>33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>,</w:t>
            </w:r>
            <w:r w:rsidR="00F524DD">
              <w:rPr>
                <w:rFonts w:ascii="Tahoma" w:hAnsi="Tahoma" w:cs="Tahoma"/>
                <w:sz w:val="24"/>
                <w:szCs w:val="32"/>
              </w:rPr>
              <w:t>65</w:t>
            </w:r>
            <w:r w:rsidR="00C8266A" w:rsidRPr="00EA1684">
              <w:rPr>
                <w:rFonts w:ascii="Tahoma" w:hAnsi="Tahoma" w:cs="Tahoma"/>
                <w:sz w:val="24"/>
                <w:szCs w:val="32"/>
              </w:rPr>
              <w:t>4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 xml:space="preserve">and </w:t>
            </w:r>
            <w:r w:rsidR="00F524DD">
              <w:rPr>
                <w:rFonts w:ascii="Tahoma" w:hAnsi="Tahoma" w:cs="Tahoma"/>
                <w:sz w:val="24"/>
                <w:szCs w:val="32"/>
              </w:rPr>
              <w:t xml:space="preserve">the 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>tota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 xml:space="preserve">l No. of DTs - </w:t>
            </w:r>
            <w:r w:rsidR="00C8266A" w:rsidRPr="0083272B">
              <w:rPr>
                <w:rFonts w:ascii="Tahoma" w:hAnsi="Tahoma" w:cs="Tahoma"/>
                <w:sz w:val="24"/>
                <w:szCs w:val="32"/>
                <w:highlight w:val="yellow"/>
              </w:rPr>
              <w:t>18</w:t>
            </w:r>
            <w:r w:rsidR="0041076B" w:rsidRPr="0083272B">
              <w:rPr>
                <w:rFonts w:ascii="Tahoma" w:hAnsi="Tahoma" w:cs="Tahoma"/>
                <w:sz w:val="24"/>
                <w:szCs w:val="32"/>
                <w:highlight w:val="yellow"/>
              </w:rPr>
              <w:t>,</w:t>
            </w:r>
            <w:r w:rsidR="00C8266A" w:rsidRPr="0083272B">
              <w:rPr>
                <w:rFonts w:ascii="Tahoma" w:hAnsi="Tahoma" w:cs="Tahoma"/>
                <w:sz w:val="24"/>
                <w:szCs w:val="32"/>
                <w:highlight w:val="yellow"/>
              </w:rPr>
              <w:t>9</w:t>
            </w:r>
            <w:r w:rsidR="0083272B" w:rsidRPr="0083272B">
              <w:rPr>
                <w:rFonts w:ascii="Tahoma" w:hAnsi="Tahoma" w:cs="Tahoma"/>
                <w:sz w:val="24"/>
                <w:szCs w:val="32"/>
                <w:highlight w:val="yellow"/>
              </w:rPr>
              <w:t>63</w:t>
            </w:r>
            <w:r w:rsidR="0041076B" w:rsidRPr="00EA1684">
              <w:rPr>
                <w:rFonts w:ascii="Tahoma" w:hAnsi="Tahoma" w:cs="Tahoma"/>
                <w:sz w:val="24"/>
                <w:szCs w:val="32"/>
              </w:rPr>
              <w:t xml:space="preserve"> are comes</w:t>
            </w:r>
            <w:r w:rsidR="00A703C7" w:rsidRPr="00EA1684">
              <w:rPr>
                <w:rFonts w:ascii="Tahoma" w:hAnsi="Tahoma" w:cs="Tahoma"/>
                <w:sz w:val="24"/>
                <w:szCs w:val="32"/>
              </w:rPr>
              <w:t xml:space="preserve"> under newly formed Karur Dist</w:t>
            </w:r>
            <w:r w:rsidR="00C771FB">
              <w:rPr>
                <w:rFonts w:ascii="Tahoma" w:hAnsi="Tahoma" w:cs="Tahoma"/>
                <w:sz w:val="24"/>
                <w:szCs w:val="32"/>
              </w:rPr>
              <w:t>ribution Region</w:t>
            </w:r>
            <w:r w:rsidR="00A703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EB36ED">
              <w:rPr>
                <w:rFonts w:ascii="Tahoma" w:hAnsi="Tahoma" w:cs="Tahoma"/>
                <w:sz w:val="24"/>
                <w:szCs w:val="32"/>
              </w:rPr>
              <w:t>as detailed in the Annexure-I</w:t>
            </w:r>
            <w:r w:rsidR="008E23D0">
              <w:rPr>
                <w:rFonts w:ascii="Tahoma" w:hAnsi="Tahoma" w:cs="Tahoma"/>
                <w:sz w:val="24"/>
                <w:szCs w:val="32"/>
              </w:rPr>
              <w:t>II</w:t>
            </w:r>
            <w:r w:rsidR="00C771FB">
              <w:rPr>
                <w:rFonts w:ascii="Tahoma" w:hAnsi="Tahoma" w:cs="Tahoma"/>
                <w:sz w:val="24"/>
                <w:szCs w:val="32"/>
              </w:rPr>
              <w:t>.</w:t>
            </w:r>
          </w:p>
          <w:p w:rsidR="00CF7189" w:rsidRPr="00654AAC" w:rsidRDefault="00CF7189" w:rsidP="00654AAC">
            <w:pPr>
              <w:jc w:val="both"/>
              <w:rPr>
                <w:rFonts w:ascii="Tahoma" w:hAnsi="Tahoma" w:cs="Tahoma"/>
                <w:sz w:val="12"/>
                <w:szCs w:val="32"/>
              </w:rPr>
            </w:pPr>
          </w:p>
        </w:tc>
      </w:tr>
      <w:tr w:rsidR="00EA1684" w:rsidTr="001C6B64">
        <w:tc>
          <w:tcPr>
            <w:tcW w:w="522" w:type="dxa"/>
          </w:tcPr>
          <w:p w:rsidR="00EA1684" w:rsidRDefault="00EA1684" w:rsidP="00191107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iv)</w:t>
            </w:r>
          </w:p>
        </w:tc>
        <w:tc>
          <w:tcPr>
            <w:tcW w:w="6516" w:type="dxa"/>
          </w:tcPr>
          <w:p w:rsidR="00CF7189" w:rsidRPr="00654AAC" w:rsidRDefault="009B4F65" w:rsidP="00654AAC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Division/ Sub-Division/ Section/ Sub-Station shifted to Karur Region from other circles for Region (or) transferred to other Region from Karur Region it is ordered that the above Division/Sub-Division/Section/Sub-Station be shifted along with the Posts/incumbents including Revenue Branch</w:t>
            </w:r>
            <w:r w:rsidR="006B358B">
              <w:rPr>
                <w:rFonts w:ascii="Tahoma" w:hAnsi="Tahoma" w:cs="Tahoma"/>
                <w:sz w:val="24"/>
                <w:szCs w:val="32"/>
              </w:rPr>
              <w:t xml:space="preserve"> is also approved. </w:t>
            </w:r>
          </w:p>
        </w:tc>
      </w:tr>
    </w:tbl>
    <w:p w:rsidR="00654AAC" w:rsidRDefault="00BB11CA" w:rsidP="00654AAC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654AAC" w:rsidRDefault="00CF7189" w:rsidP="00654AAC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B11CA">
        <w:rPr>
          <w:rFonts w:ascii="Tahoma" w:hAnsi="Tahoma" w:cs="Tahoma"/>
          <w:sz w:val="24"/>
          <w:szCs w:val="24"/>
        </w:rPr>
        <w:t xml:space="preserve">5) It is also directed </w:t>
      </w:r>
      <w:r w:rsidR="00C771FB">
        <w:rPr>
          <w:rFonts w:ascii="Tahoma" w:hAnsi="Tahoma" w:cs="Tahoma"/>
          <w:sz w:val="24"/>
          <w:szCs w:val="24"/>
        </w:rPr>
        <w:t>that</w:t>
      </w:r>
      <w:r w:rsidR="006D3DFE">
        <w:rPr>
          <w:rFonts w:ascii="Tahoma" w:hAnsi="Tahoma" w:cs="Tahoma"/>
          <w:sz w:val="24"/>
          <w:szCs w:val="24"/>
        </w:rPr>
        <w:t>,</w:t>
      </w:r>
      <w:r w:rsidR="00C771FB">
        <w:rPr>
          <w:rFonts w:ascii="Tahoma" w:hAnsi="Tahoma" w:cs="Tahoma"/>
          <w:sz w:val="24"/>
          <w:szCs w:val="24"/>
        </w:rPr>
        <w:t xml:space="preserve"> </w:t>
      </w:r>
      <w:r w:rsidR="00BB11CA">
        <w:rPr>
          <w:rFonts w:ascii="Tahoma" w:hAnsi="Tahoma" w:cs="Tahoma"/>
          <w:sz w:val="24"/>
          <w:szCs w:val="24"/>
        </w:rPr>
        <w:t>the Superintending Engineer/ Mettur EDC, Salem EDC, Dindigul EDC, Tiruppur EDC and Trichy EDC/Metro</w:t>
      </w:r>
      <w:r w:rsidR="00C771FB">
        <w:rPr>
          <w:rFonts w:ascii="Tahoma" w:hAnsi="Tahoma" w:cs="Tahoma"/>
          <w:sz w:val="24"/>
          <w:szCs w:val="24"/>
        </w:rPr>
        <w:t xml:space="preserve"> have</w:t>
      </w:r>
      <w:r w:rsidR="00BB11CA">
        <w:rPr>
          <w:rFonts w:ascii="Tahoma" w:hAnsi="Tahoma" w:cs="Tahoma"/>
          <w:sz w:val="24"/>
          <w:szCs w:val="24"/>
        </w:rPr>
        <w:t xml:space="preserve"> to take necessary action to hand over/taken over the LT/LTCT/HT/ DTs as ordered in this proceedings immediately so as to streamline the </w:t>
      </w:r>
      <w:r w:rsidR="00025A95">
        <w:rPr>
          <w:rFonts w:ascii="Tahoma" w:hAnsi="Tahoma" w:cs="Tahoma"/>
          <w:sz w:val="24"/>
          <w:szCs w:val="24"/>
        </w:rPr>
        <w:t xml:space="preserve">District </w:t>
      </w:r>
      <w:r w:rsidR="00BB11CA">
        <w:rPr>
          <w:rFonts w:ascii="Tahoma" w:hAnsi="Tahoma" w:cs="Tahoma"/>
          <w:sz w:val="24"/>
          <w:szCs w:val="24"/>
        </w:rPr>
        <w:t xml:space="preserve">boundaries of the Karur Region.   </w:t>
      </w:r>
      <w:r w:rsidR="00BB11CA" w:rsidRPr="00342B94">
        <w:rPr>
          <w:rFonts w:ascii="Tahoma" w:hAnsi="Tahoma" w:cs="Tahoma"/>
          <w:sz w:val="24"/>
          <w:szCs w:val="24"/>
        </w:rPr>
        <w:tab/>
      </w:r>
    </w:p>
    <w:p w:rsidR="00BB11CA" w:rsidRPr="00654AAC" w:rsidRDefault="00BB11CA" w:rsidP="00654AAC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2"/>
          <w:szCs w:val="24"/>
        </w:rPr>
      </w:pPr>
    </w:p>
    <w:p w:rsidR="00696B00" w:rsidRDefault="006726CF" w:rsidP="00191107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BB11CA">
        <w:rPr>
          <w:rFonts w:ascii="Tahoma" w:hAnsi="Tahoma" w:cs="Tahoma"/>
          <w:sz w:val="24"/>
          <w:szCs w:val="24"/>
        </w:rPr>
        <w:tab/>
        <w:t>6</w:t>
      </w:r>
      <w:r w:rsidR="00EA1684">
        <w:rPr>
          <w:rFonts w:ascii="Tahoma" w:hAnsi="Tahoma" w:cs="Tahoma"/>
          <w:sz w:val="24"/>
          <w:szCs w:val="24"/>
        </w:rPr>
        <w:t>)</w:t>
      </w:r>
      <w:r w:rsidR="006109EA">
        <w:rPr>
          <w:rFonts w:ascii="Tahoma" w:hAnsi="Tahoma" w:cs="Tahoma"/>
          <w:sz w:val="24"/>
          <w:szCs w:val="24"/>
        </w:rPr>
        <w:t xml:space="preserve"> </w:t>
      </w:r>
      <w:r w:rsidR="00696B00" w:rsidRPr="00AA19AB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654AAC" w:rsidRDefault="00654AAC" w:rsidP="00654AAC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654AAC" w:rsidRDefault="00654AAC" w:rsidP="00654AAC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654AAC" w:rsidRPr="00F742F1" w:rsidRDefault="00654AAC" w:rsidP="00654AAC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</w:p>
    <w:p w:rsidR="00654AAC" w:rsidRPr="00C762F8" w:rsidRDefault="00654AAC" w:rsidP="00654AAC">
      <w:pPr>
        <w:spacing w:after="0" w:line="24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654AAC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654AAC" w:rsidRPr="008606B4" w:rsidRDefault="00654AAC" w:rsidP="00654AAC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654AAC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654AAC" w:rsidRPr="00654AAC" w:rsidRDefault="00654AAC" w:rsidP="00654AAC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654AAC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654AAC" w:rsidRPr="00654AAC" w:rsidRDefault="00654AAC" w:rsidP="00654AA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54AAC">
        <w:rPr>
          <w:rFonts w:ascii="Tahoma" w:hAnsi="Tahoma" w:cs="Tahoma"/>
          <w:sz w:val="24"/>
          <w:szCs w:val="24"/>
        </w:rPr>
        <w:lastRenderedPageBreak/>
        <w:t>:: 3 ::</w:t>
      </w: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654AAC" w:rsidRPr="005A4B30" w:rsidRDefault="00654AAC" w:rsidP="00654AAC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654AAC" w:rsidRPr="00FB359A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654AAC" w:rsidRPr="00D55429" w:rsidRDefault="00654AAC" w:rsidP="00654AAC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654AAC" w:rsidRPr="00FB359A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Pr="00C762F8">
        <w:rPr>
          <w:rFonts w:ascii="Tahoma" w:hAnsi="Tahoma" w:cs="Tahoma"/>
          <w:sz w:val="24"/>
          <w:szCs w:val="24"/>
        </w:rPr>
        <w:t>General/Chennai-2.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54AAC" w:rsidRPr="00C762F8" w:rsidRDefault="00654AAC" w:rsidP="00654A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654AAC" w:rsidRPr="001F5A69" w:rsidRDefault="00654AAC" w:rsidP="00654AAC">
      <w:pPr>
        <w:spacing w:after="0" w:line="240" w:lineRule="auto"/>
        <w:ind w:right="-1863"/>
        <w:rPr>
          <w:rFonts w:ascii="Tahoma" w:hAnsi="Tahoma" w:cs="Tahoma"/>
          <w:sz w:val="36"/>
          <w:szCs w:val="24"/>
        </w:rPr>
      </w:pPr>
    </w:p>
    <w:p w:rsidR="00654AAC" w:rsidRPr="001F5A69" w:rsidRDefault="00654AAC" w:rsidP="00654AAC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654AAC" w:rsidRPr="00D55429" w:rsidRDefault="00654AAC" w:rsidP="00654AAC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654AAC" w:rsidRPr="00C762F8" w:rsidRDefault="00654AAC" w:rsidP="00654AAC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654AAC" w:rsidRPr="00C762F8" w:rsidRDefault="00654AAC" w:rsidP="00654AAC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Pr="00C762F8">
        <w:rPr>
          <w:rFonts w:ascii="Tahoma" w:hAnsi="Tahoma" w:cs="Tahoma"/>
          <w:sz w:val="24"/>
          <w:szCs w:val="24"/>
        </w:rPr>
        <w:t>/ANGEDCO/TANTRANSCO</w:t>
      </w:r>
    </w:p>
    <w:p w:rsidR="00654AAC" w:rsidRPr="00006BDC" w:rsidRDefault="00654AAC" w:rsidP="00654AAC">
      <w:pPr>
        <w:tabs>
          <w:tab w:val="left" w:pos="5130"/>
        </w:tabs>
        <w:spacing w:after="0" w:line="240" w:lineRule="auto"/>
        <w:ind w:right="-2583"/>
        <w:rPr>
          <w:rFonts w:ascii="Tahoma" w:hAnsi="Tahoma" w:cs="Tahoma"/>
          <w:szCs w:val="24"/>
        </w:rPr>
      </w:pPr>
    </w:p>
    <w:p w:rsidR="00654AAC" w:rsidRDefault="00654AAC" w:rsidP="00654AAC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54AAC" w:rsidRPr="00C762F8" w:rsidRDefault="00654AAC" w:rsidP="00654AAC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654AAC" w:rsidRDefault="00654AAC" w:rsidP="00654AAC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654AAC" w:rsidRPr="00D55429" w:rsidRDefault="00654AAC" w:rsidP="00654AAC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654AAC" w:rsidRPr="00C762F8" w:rsidRDefault="00654AAC" w:rsidP="00654AAC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654AAC" w:rsidRPr="00C762F8" w:rsidRDefault="00654AAC" w:rsidP="00654AAC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Senior Personnel fficers.</w:t>
      </w:r>
    </w:p>
    <w:p w:rsidR="00654AAC" w:rsidRPr="00C762F8" w:rsidRDefault="00654AAC" w:rsidP="00654AAC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654AAC" w:rsidRDefault="00654AAC" w:rsidP="00654AAC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654AAC" w:rsidRDefault="00654AAC" w:rsidP="00654AA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654AAC" w:rsidRDefault="00654AAC" w:rsidP="00654AA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54AAC" w:rsidRDefault="00654AAC" w:rsidP="00654AA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654AAC" w:rsidRDefault="00654AAC" w:rsidP="00654AA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AAC" w:rsidRDefault="00654AAC" w:rsidP="00654AA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21CAA" w:rsidRDefault="00B21CAA" w:rsidP="00654AAC">
      <w:pPr>
        <w:spacing w:after="0"/>
        <w:ind w:left="43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Sd./-xx 22.07.2022.</w:t>
      </w:r>
    </w:p>
    <w:p w:rsidR="00654AAC" w:rsidRPr="00D23264" w:rsidRDefault="00654AAC" w:rsidP="00654AAC">
      <w:pPr>
        <w:spacing w:after="0"/>
        <w:ind w:left="4320"/>
        <w:jc w:val="center"/>
        <w:rPr>
          <w:rFonts w:ascii="Tahoma" w:hAnsi="Tahoma" w:cs="Tahoma"/>
          <w:szCs w:val="24"/>
        </w:rPr>
      </w:pPr>
      <w:r w:rsidRPr="00D23264">
        <w:rPr>
          <w:rFonts w:ascii="Tahoma" w:hAnsi="Tahoma" w:cs="Tahoma"/>
          <w:szCs w:val="24"/>
        </w:rPr>
        <w:t>(S.</w:t>
      </w:r>
      <w:r w:rsidR="00C5760B" w:rsidRPr="00D23264">
        <w:rPr>
          <w:rFonts w:ascii="Tahoma" w:hAnsi="Tahoma" w:cs="Tahoma"/>
          <w:szCs w:val="24"/>
        </w:rPr>
        <w:t>BARATHI</w:t>
      </w:r>
      <w:r w:rsidRPr="00D23264">
        <w:rPr>
          <w:rFonts w:ascii="Tahoma" w:hAnsi="Tahoma" w:cs="Tahoma"/>
          <w:szCs w:val="24"/>
        </w:rPr>
        <w:t>)</w:t>
      </w:r>
    </w:p>
    <w:p w:rsidR="004A219B" w:rsidRDefault="00D23264" w:rsidP="00B21CAA">
      <w:pPr>
        <w:spacing w:after="0"/>
        <w:ind w:left="43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4"/>
        </w:rPr>
        <w:t xml:space="preserve">      </w:t>
      </w:r>
      <w:r w:rsidR="00654AAC" w:rsidRPr="00D23264">
        <w:rPr>
          <w:rFonts w:ascii="Tahoma" w:hAnsi="Tahoma" w:cs="Tahoma"/>
          <w:szCs w:val="24"/>
        </w:rPr>
        <w:t>PERSONNEL OFFICER/STAFF SANCTION</w:t>
      </w:r>
      <w:r w:rsidRPr="00D23264">
        <w:rPr>
          <w:rFonts w:ascii="Tahoma" w:hAnsi="Tahoma" w:cs="Tahoma"/>
          <w:szCs w:val="24"/>
        </w:rPr>
        <w:t xml:space="preserve"> </w:t>
      </w:r>
      <w:r w:rsidR="00C5760B" w:rsidRPr="00D23264">
        <w:rPr>
          <w:rFonts w:ascii="Tahoma" w:hAnsi="Tahoma" w:cs="Tahoma"/>
          <w:szCs w:val="24"/>
        </w:rPr>
        <w:t>(I/c.)</w:t>
      </w:r>
      <w:r w:rsidR="00B21CAA">
        <w:rPr>
          <w:rFonts w:ascii="Tahoma" w:hAnsi="Tahoma" w:cs="Tahoma"/>
          <w:sz w:val="24"/>
        </w:rPr>
        <w:t xml:space="preserve"> </w:t>
      </w:r>
    </w:p>
    <w:sectPr w:rsidR="004A219B" w:rsidSect="00654AAC">
      <w:pgSz w:w="11906" w:h="16838" w:code="9"/>
      <w:pgMar w:top="1080" w:right="1440" w:bottom="99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93" w:rsidRDefault="00F36993" w:rsidP="009206B9">
      <w:pPr>
        <w:spacing w:after="0" w:line="240" w:lineRule="auto"/>
      </w:pPr>
      <w:r>
        <w:separator/>
      </w:r>
    </w:p>
  </w:endnote>
  <w:endnote w:type="continuationSeparator" w:id="1">
    <w:p w:rsidR="00F36993" w:rsidRDefault="00F36993" w:rsidP="009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93" w:rsidRDefault="00F36993" w:rsidP="009206B9">
      <w:pPr>
        <w:spacing w:after="0" w:line="240" w:lineRule="auto"/>
      </w:pPr>
      <w:r>
        <w:separator/>
      </w:r>
    </w:p>
  </w:footnote>
  <w:footnote w:type="continuationSeparator" w:id="1">
    <w:p w:rsidR="00F36993" w:rsidRDefault="00F36993" w:rsidP="0092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B56"/>
    <w:multiLevelType w:val="hybridMultilevel"/>
    <w:tmpl w:val="CDCC8ED2"/>
    <w:lvl w:ilvl="0" w:tplc="9424D6E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E66BB3"/>
    <w:multiLevelType w:val="hybridMultilevel"/>
    <w:tmpl w:val="57AA7CDC"/>
    <w:lvl w:ilvl="0" w:tplc="0C7C7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053A16"/>
    <w:multiLevelType w:val="hybridMultilevel"/>
    <w:tmpl w:val="E61E8F6E"/>
    <w:lvl w:ilvl="0" w:tplc="9A342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220F8F"/>
    <w:multiLevelType w:val="hybridMultilevel"/>
    <w:tmpl w:val="30A8F750"/>
    <w:lvl w:ilvl="0" w:tplc="1CBE1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66FF6"/>
    <w:multiLevelType w:val="hybridMultilevel"/>
    <w:tmpl w:val="A7DAC102"/>
    <w:lvl w:ilvl="0" w:tplc="93BE8A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2F552C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9B"/>
    <w:rsid w:val="00025A95"/>
    <w:rsid w:val="000838DB"/>
    <w:rsid w:val="000850A9"/>
    <w:rsid w:val="000C438B"/>
    <w:rsid w:val="000D1261"/>
    <w:rsid w:val="000E1753"/>
    <w:rsid w:val="00143AA7"/>
    <w:rsid w:val="001529D4"/>
    <w:rsid w:val="00181516"/>
    <w:rsid w:val="00191107"/>
    <w:rsid w:val="00197EAA"/>
    <w:rsid w:val="001B47D6"/>
    <w:rsid w:val="001C6B64"/>
    <w:rsid w:val="001E31F2"/>
    <w:rsid w:val="00212E6C"/>
    <w:rsid w:val="002162FF"/>
    <w:rsid w:val="00222A73"/>
    <w:rsid w:val="002446D7"/>
    <w:rsid w:val="00245517"/>
    <w:rsid w:val="002519A2"/>
    <w:rsid w:val="002B4E79"/>
    <w:rsid w:val="002D4915"/>
    <w:rsid w:val="002E2BDA"/>
    <w:rsid w:val="002E66F9"/>
    <w:rsid w:val="002F2A14"/>
    <w:rsid w:val="0031539F"/>
    <w:rsid w:val="00315C44"/>
    <w:rsid w:val="00327666"/>
    <w:rsid w:val="00371E43"/>
    <w:rsid w:val="0038355D"/>
    <w:rsid w:val="00383BBD"/>
    <w:rsid w:val="00385CF9"/>
    <w:rsid w:val="003A24CF"/>
    <w:rsid w:val="003A762A"/>
    <w:rsid w:val="003C2FA1"/>
    <w:rsid w:val="003D5815"/>
    <w:rsid w:val="003F49B1"/>
    <w:rsid w:val="003F6149"/>
    <w:rsid w:val="00407A28"/>
    <w:rsid w:val="0041076B"/>
    <w:rsid w:val="004158F1"/>
    <w:rsid w:val="00416496"/>
    <w:rsid w:val="00422E27"/>
    <w:rsid w:val="00430685"/>
    <w:rsid w:val="00433824"/>
    <w:rsid w:val="00473041"/>
    <w:rsid w:val="0049111A"/>
    <w:rsid w:val="004A219B"/>
    <w:rsid w:val="004D5526"/>
    <w:rsid w:val="004F632A"/>
    <w:rsid w:val="00504D1E"/>
    <w:rsid w:val="00515F31"/>
    <w:rsid w:val="00531C64"/>
    <w:rsid w:val="00543C52"/>
    <w:rsid w:val="005D50E7"/>
    <w:rsid w:val="006109EA"/>
    <w:rsid w:val="00627BE4"/>
    <w:rsid w:val="00654AAC"/>
    <w:rsid w:val="006726CF"/>
    <w:rsid w:val="00690F73"/>
    <w:rsid w:val="00696B00"/>
    <w:rsid w:val="006B358B"/>
    <w:rsid w:val="006D3DFE"/>
    <w:rsid w:val="006D74D7"/>
    <w:rsid w:val="006E673D"/>
    <w:rsid w:val="0070147E"/>
    <w:rsid w:val="00736CC2"/>
    <w:rsid w:val="00787017"/>
    <w:rsid w:val="007A5FAA"/>
    <w:rsid w:val="007A6100"/>
    <w:rsid w:val="007D2B74"/>
    <w:rsid w:val="007F3F4A"/>
    <w:rsid w:val="00811B02"/>
    <w:rsid w:val="0083272B"/>
    <w:rsid w:val="00864A13"/>
    <w:rsid w:val="0087151B"/>
    <w:rsid w:val="00886311"/>
    <w:rsid w:val="008E23D0"/>
    <w:rsid w:val="009206B9"/>
    <w:rsid w:val="00931BA0"/>
    <w:rsid w:val="009A6FC6"/>
    <w:rsid w:val="009B185E"/>
    <w:rsid w:val="009B4F65"/>
    <w:rsid w:val="009C70AA"/>
    <w:rsid w:val="009D67CB"/>
    <w:rsid w:val="00A063C3"/>
    <w:rsid w:val="00A25BAF"/>
    <w:rsid w:val="00A33BDD"/>
    <w:rsid w:val="00A5540A"/>
    <w:rsid w:val="00A703C7"/>
    <w:rsid w:val="00A9439A"/>
    <w:rsid w:val="00AA28B1"/>
    <w:rsid w:val="00B152E5"/>
    <w:rsid w:val="00B21CAA"/>
    <w:rsid w:val="00B40439"/>
    <w:rsid w:val="00B61806"/>
    <w:rsid w:val="00B7547E"/>
    <w:rsid w:val="00B93201"/>
    <w:rsid w:val="00B9447C"/>
    <w:rsid w:val="00BB11CA"/>
    <w:rsid w:val="00BC2F0D"/>
    <w:rsid w:val="00BD789F"/>
    <w:rsid w:val="00BF7994"/>
    <w:rsid w:val="00C51DFD"/>
    <w:rsid w:val="00C5760B"/>
    <w:rsid w:val="00C63B6F"/>
    <w:rsid w:val="00C76D35"/>
    <w:rsid w:val="00C771FB"/>
    <w:rsid w:val="00C8266A"/>
    <w:rsid w:val="00C85152"/>
    <w:rsid w:val="00C87AAB"/>
    <w:rsid w:val="00CA6A23"/>
    <w:rsid w:val="00CB17F2"/>
    <w:rsid w:val="00CB3A9E"/>
    <w:rsid w:val="00CF34F2"/>
    <w:rsid w:val="00CF7189"/>
    <w:rsid w:val="00D06CC3"/>
    <w:rsid w:val="00D201B2"/>
    <w:rsid w:val="00D23264"/>
    <w:rsid w:val="00D76349"/>
    <w:rsid w:val="00DF3696"/>
    <w:rsid w:val="00E25A37"/>
    <w:rsid w:val="00E831C3"/>
    <w:rsid w:val="00EA1684"/>
    <w:rsid w:val="00EB36ED"/>
    <w:rsid w:val="00EB6093"/>
    <w:rsid w:val="00F04BA6"/>
    <w:rsid w:val="00F36993"/>
    <w:rsid w:val="00F37A44"/>
    <w:rsid w:val="00F47D2B"/>
    <w:rsid w:val="00F524DD"/>
    <w:rsid w:val="00F62830"/>
    <w:rsid w:val="00F73E43"/>
    <w:rsid w:val="00FE28FD"/>
    <w:rsid w:val="00FE62EC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9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9B"/>
    <w:pPr>
      <w:ind w:left="720"/>
      <w:contextualSpacing/>
    </w:pPr>
  </w:style>
  <w:style w:type="table" w:styleId="TableGrid">
    <w:name w:val="Table Grid"/>
    <w:basedOn w:val="TableNormal"/>
    <w:uiPriority w:val="39"/>
    <w:rsid w:val="004A219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8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B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B9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TNEB</cp:lastModifiedBy>
  <cp:revision>123</cp:revision>
  <cp:lastPrinted>2022-07-22T12:02:00Z</cp:lastPrinted>
  <dcterms:created xsi:type="dcterms:W3CDTF">2022-04-12T06:11:00Z</dcterms:created>
  <dcterms:modified xsi:type="dcterms:W3CDTF">2022-07-22T17:17:00Z</dcterms:modified>
</cp:coreProperties>
</file>