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7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0"/>
        <w:gridCol w:w="3824"/>
      </w:tblGrid>
      <w:tr w:rsidR="00C73E6E" w:rsidTr="00D92CB2">
        <w:trPr>
          <w:jc w:val="right"/>
        </w:trPr>
        <w:tc>
          <w:tcPr>
            <w:tcW w:w="4450" w:type="dxa"/>
          </w:tcPr>
          <w:p w:rsidR="00C73E6E" w:rsidRDefault="00C73E6E" w:rsidP="00D92CB2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0C438B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>
                  <wp:extent cx="880110" cy="819785"/>
                  <wp:effectExtent l="19050" t="0" r="0" b="0"/>
                  <wp:docPr id="2" name="Picture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C73E6E" w:rsidRPr="00AE72A2" w:rsidRDefault="00C73E6E" w:rsidP="00D92CB2">
            <w:pPr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>Administrative Branch</w:t>
            </w:r>
          </w:p>
          <w:p w:rsidR="00C73E6E" w:rsidRPr="00AE72A2" w:rsidRDefault="00C73E6E" w:rsidP="00D92CB2">
            <w:pPr>
              <w:ind w:left="-29" w:firstLine="28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 xml:space="preserve">   N.P.K.R.R. Maaligai</w:t>
            </w:r>
          </w:p>
          <w:p w:rsidR="00C73E6E" w:rsidRPr="00AE72A2" w:rsidRDefault="00C73E6E" w:rsidP="00D92CB2">
            <w:pPr>
              <w:ind w:left="89" w:firstLine="720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>144, Anna Salai</w:t>
            </w:r>
          </w:p>
          <w:p w:rsidR="00C73E6E" w:rsidRPr="00AE72A2" w:rsidRDefault="00C73E6E" w:rsidP="00D92CB2">
            <w:pPr>
              <w:ind w:left="89"/>
              <w:jc w:val="right"/>
              <w:rPr>
                <w:rFonts w:ascii="Tahoma" w:hAnsi="Tahoma"/>
              </w:rPr>
            </w:pPr>
            <w:r w:rsidRPr="00AE72A2">
              <w:rPr>
                <w:rFonts w:ascii="Tahoma" w:hAnsi="Tahoma"/>
              </w:rPr>
              <w:t xml:space="preserve">       Chennai – 600 002</w:t>
            </w:r>
          </w:p>
          <w:p w:rsidR="00C73E6E" w:rsidRDefault="00C73E6E" w:rsidP="00D92C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C73E6E" w:rsidRDefault="00C73E6E" w:rsidP="00C73E6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762F8">
        <w:rPr>
          <w:rFonts w:ascii="Tahoma" w:hAnsi="Tahoma" w:cs="Tahoma"/>
          <w:b/>
          <w:sz w:val="24"/>
          <w:szCs w:val="24"/>
        </w:rPr>
        <w:t xml:space="preserve"> </w:t>
      </w:r>
    </w:p>
    <w:p w:rsidR="00C73E6E" w:rsidRDefault="00C73E6E" w:rsidP="00C73E6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762F8">
        <w:rPr>
          <w:rFonts w:ascii="Tahoma" w:hAnsi="Tahoma" w:cs="Tahoma"/>
          <w:b/>
          <w:sz w:val="24"/>
          <w:szCs w:val="24"/>
        </w:rPr>
        <w:t>(ABSTRACT)</w:t>
      </w:r>
    </w:p>
    <w:p w:rsidR="004227BB" w:rsidRPr="00B402FF" w:rsidRDefault="004227BB" w:rsidP="004227BB">
      <w:pPr>
        <w:spacing w:after="0" w:line="240" w:lineRule="auto"/>
        <w:ind w:left="-851"/>
        <w:jc w:val="right"/>
        <w:rPr>
          <w:rFonts w:ascii="Tahoma" w:hAnsi="Tahoma" w:cs="Tahoma"/>
          <w:b/>
          <w:sz w:val="18"/>
          <w:szCs w:val="24"/>
          <w:lang w:val="en-IN"/>
        </w:rPr>
      </w:pPr>
    </w:p>
    <w:p w:rsidR="00BF64F2" w:rsidRDefault="0085318C" w:rsidP="00FB359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A671F">
        <w:rPr>
          <w:rFonts w:ascii="Tahoma" w:hAnsi="Tahoma" w:cs="Tahoma"/>
          <w:sz w:val="24"/>
          <w:szCs w:val="24"/>
        </w:rPr>
        <w:t xml:space="preserve">Establishment – </w:t>
      </w:r>
      <w:r w:rsidR="00C73E6E">
        <w:rPr>
          <w:rFonts w:ascii="Tahoma" w:hAnsi="Tahoma" w:cs="Tahoma"/>
          <w:sz w:val="24"/>
          <w:szCs w:val="24"/>
        </w:rPr>
        <w:t>Streamlining</w:t>
      </w:r>
      <w:r w:rsidR="00DA79ED">
        <w:rPr>
          <w:rFonts w:ascii="Tahoma" w:hAnsi="Tahoma" w:cs="Tahoma"/>
          <w:sz w:val="24"/>
          <w:szCs w:val="24"/>
        </w:rPr>
        <w:t xml:space="preserve"> the </w:t>
      </w:r>
      <w:r w:rsidR="004227BB">
        <w:rPr>
          <w:rFonts w:ascii="Tahoma" w:hAnsi="Tahoma" w:cs="Tahoma"/>
          <w:sz w:val="24"/>
          <w:szCs w:val="24"/>
        </w:rPr>
        <w:t xml:space="preserve">District </w:t>
      </w:r>
      <w:r w:rsidR="00DA79ED">
        <w:rPr>
          <w:rFonts w:ascii="Tahoma" w:hAnsi="Tahoma" w:cs="Tahoma"/>
          <w:sz w:val="24"/>
          <w:szCs w:val="24"/>
        </w:rPr>
        <w:t xml:space="preserve">boundaries of </w:t>
      </w:r>
      <w:r>
        <w:rPr>
          <w:rFonts w:ascii="Tahoma" w:hAnsi="Tahoma" w:cs="Tahoma"/>
          <w:sz w:val="24"/>
          <w:szCs w:val="24"/>
        </w:rPr>
        <w:t xml:space="preserve">the </w:t>
      </w:r>
      <w:r w:rsidR="000E654A">
        <w:rPr>
          <w:rFonts w:ascii="Tahoma" w:hAnsi="Tahoma" w:cs="Tahoma"/>
          <w:sz w:val="24"/>
          <w:szCs w:val="24"/>
        </w:rPr>
        <w:t>Erode</w:t>
      </w:r>
      <w:r>
        <w:rPr>
          <w:rFonts w:ascii="Tahoma" w:hAnsi="Tahoma" w:cs="Tahoma"/>
          <w:sz w:val="24"/>
          <w:szCs w:val="24"/>
        </w:rPr>
        <w:t xml:space="preserve"> Distribution Region comprising of </w:t>
      </w:r>
      <w:r w:rsidR="000E654A">
        <w:rPr>
          <w:rFonts w:ascii="Tahoma" w:hAnsi="Tahoma" w:cs="Tahoma"/>
          <w:sz w:val="24"/>
          <w:szCs w:val="24"/>
        </w:rPr>
        <w:t>Erode</w:t>
      </w:r>
      <w:r>
        <w:rPr>
          <w:rFonts w:ascii="Tahoma" w:hAnsi="Tahoma" w:cs="Tahoma"/>
          <w:sz w:val="24"/>
          <w:szCs w:val="24"/>
        </w:rPr>
        <w:t xml:space="preserve"> EDC</w:t>
      </w:r>
      <w:r w:rsidR="004C4E91">
        <w:rPr>
          <w:rFonts w:ascii="Tahoma" w:hAnsi="Tahoma" w:cs="Tahoma"/>
          <w:sz w:val="24"/>
          <w:szCs w:val="24"/>
        </w:rPr>
        <w:t>,</w:t>
      </w:r>
      <w:r w:rsidR="003757BD">
        <w:rPr>
          <w:rFonts w:ascii="Tahoma" w:hAnsi="Tahoma" w:cs="Tahoma"/>
          <w:sz w:val="24"/>
          <w:szCs w:val="24"/>
          <w:lang w:val="en-IN"/>
        </w:rPr>
        <w:t xml:space="preserve"> </w:t>
      </w:r>
      <w:r w:rsidR="000E654A">
        <w:rPr>
          <w:rFonts w:ascii="Tahoma" w:hAnsi="Tahoma" w:cs="Tahoma"/>
          <w:sz w:val="24"/>
          <w:szCs w:val="24"/>
          <w:lang w:val="en-IN"/>
        </w:rPr>
        <w:t>Gobi EDC, Salem EDC and Mettur EDC</w:t>
      </w:r>
      <w:r w:rsidRPr="003A671F">
        <w:rPr>
          <w:rFonts w:ascii="Tahoma" w:hAnsi="Tahoma" w:cs="Tahoma"/>
          <w:sz w:val="24"/>
          <w:szCs w:val="24"/>
        </w:rPr>
        <w:t>– Orders issued.</w:t>
      </w:r>
    </w:p>
    <w:p w:rsidR="00C73E6E" w:rsidRDefault="0085318C" w:rsidP="00AB4F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A671F">
        <w:rPr>
          <w:rFonts w:ascii="Tahoma" w:hAnsi="Tahoma" w:cs="Tahoma"/>
          <w:sz w:val="24"/>
          <w:szCs w:val="24"/>
        </w:rPr>
        <w:t xml:space="preserve">- - - - - - - - - - - - - - - - - - - - - - - - - - - - - - - - - - - - - - - - - - - - </w:t>
      </w:r>
      <w:r w:rsidR="00F043F2">
        <w:rPr>
          <w:rFonts w:ascii="Tahoma" w:hAnsi="Tahoma" w:cs="Tahoma"/>
          <w:sz w:val="24"/>
          <w:szCs w:val="24"/>
        </w:rPr>
        <w:t>- - - - - - - - - - -</w:t>
      </w:r>
    </w:p>
    <w:p w:rsidR="0085318C" w:rsidRDefault="0085318C" w:rsidP="00AB4F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A671F">
        <w:rPr>
          <w:rFonts w:ascii="Tahoma" w:hAnsi="Tahoma" w:cs="Tahoma"/>
          <w:sz w:val="24"/>
          <w:szCs w:val="24"/>
        </w:rPr>
        <w:t>(Administrative Branch)</w:t>
      </w:r>
    </w:p>
    <w:p w:rsidR="0085318C" w:rsidRPr="003C2FA1" w:rsidRDefault="0085318C" w:rsidP="00FB359A">
      <w:pPr>
        <w:spacing w:after="0" w:line="240" w:lineRule="auto"/>
        <w:jc w:val="both"/>
        <w:rPr>
          <w:rFonts w:ascii="Tahoma" w:hAnsi="Tahoma" w:cs="Tahoma"/>
          <w:sz w:val="6"/>
          <w:szCs w:val="24"/>
        </w:rPr>
      </w:pPr>
    </w:p>
    <w:p w:rsidR="00C73E6E" w:rsidRPr="00C5489E" w:rsidRDefault="00C73E6E" w:rsidP="00C73E6E">
      <w:pPr>
        <w:spacing w:after="0" w:line="240" w:lineRule="auto"/>
        <w:rPr>
          <w:rFonts w:ascii="Tahoma" w:hAnsi="Tahoma" w:cs="Tahoma"/>
          <w:b/>
        </w:rPr>
      </w:pPr>
      <w:r w:rsidRPr="00C5489E">
        <w:rPr>
          <w:rFonts w:ascii="Tahoma" w:hAnsi="Tahoma" w:cs="Tahoma"/>
          <w:b/>
        </w:rPr>
        <w:t>(Per.) CMD TAN</w:t>
      </w:r>
      <w:r w:rsidR="00C5489E">
        <w:rPr>
          <w:rFonts w:ascii="Tahoma" w:hAnsi="Tahoma" w:cs="Tahoma"/>
          <w:b/>
        </w:rPr>
        <w:t xml:space="preserve">GEDCO Pro. No.45        </w:t>
      </w:r>
      <w:r w:rsidR="00C5489E">
        <w:rPr>
          <w:rFonts w:ascii="Tahoma" w:hAnsi="Tahoma" w:cs="Tahoma"/>
          <w:b/>
        </w:rPr>
        <w:tab/>
      </w:r>
      <w:r w:rsidR="00C5489E">
        <w:rPr>
          <w:rFonts w:ascii="Tahoma" w:hAnsi="Tahoma" w:cs="Tahoma"/>
          <w:b/>
        </w:rPr>
        <w:tab/>
      </w:r>
      <w:r w:rsidR="00C5489E">
        <w:rPr>
          <w:rFonts w:ascii="Tahoma" w:hAnsi="Tahoma" w:cs="Tahoma"/>
          <w:b/>
        </w:rPr>
        <w:tab/>
        <w:t xml:space="preserve"> </w:t>
      </w:r>
      <w:r w:rsidRPr="00C5489E">
        <w:rPr>
          <w:rFonts w:ascii="Tahoma" w:hAnsi="Tahoma" w:cs="Tahoma"/>
          <w:b/>
        </w:rPr>
        <w:t xml:space="preserve">Dated  </w:t>
      </w:r>
      <w:r w:rsidR="00C5489E">
        <w:rPr>
          <w:rFonts w:ascii="Tahoma" w:hAnsi="Tahoma" w:cs="Tahoma"/>
          <w:b/>
        </w:rPr>
        <w:t>22.07.</w:t>
      </w:r>
      <w:r w:rsidRPr="00C5489E">
        <w:rPr>
          <w:rFonts w:ascii="Tahoma" w:hAnsi="Tahoma" w:cs="Tahoma"/>
          <w:b/>
        </w:rPr>
        <w:t>2022.</w:t>
      </w:r>
    </w:p>
    <w:p w:rsidR="00C73E6E" w:rsidRPr="00C5489E" w:rsidRDefault="00C73E6E" w:rsidP="00C5489E">
      <w:pPr>
        <w:spacing w:after="0" w:line="240" w:lineRule="auto"/>
        <w:rPr>
          <w:rFonts w:ascii="Tahoma" w:hAnsi="Tahoma" w:cs="Tahoma"/>
        </w:rPr>
      </w:pPr>
      <w:r w:rsidRPr="00C5489E">
        <w:rPr>
          <w:rFonts w:ascii="Tahoma" w:hAnsi="Tahoma" w:cs="Tahoma"/>
        </w:rPr>
        <w:tab/>
      </w:r>
      <w:r w:rsidRPr="00C5489E">
        <w:rPr>
          <w:rFonts w:ascii="Tahoma" w:hAnsi="Tahoma" w:cs="Tahoma"/>
        </w:rPr>
        <w:tab/>
      </w:r>
      <w:r w:rsidRPr="00C5489E">
        <w:rPr>
          <w:rFonts w:ascii="Tahoma" w:hAnsi="Tahoma" w:cs="Tahoma"/>
        </w:rPr>
        <w:tab/>
      </w:r>
      <w:r w:rsidRPr="00C5489E">
        <w:rPr>
          <w:rFonts w:ascii="Tahoma" w:hAnsi="Tahoma" w:cs="Tahoma"/>
        </w:rPr>
        <w:tab/>
      </w:r>
      <w:r w:rsidRPr="00C5489E">
        <w:rPr>
          <w:rFonts w:ascii="Tahoma" w:hAnsi="Tahoma" w:cs="Tahoma"/>
        </w:rPr>
        <w:tab/>
      </w:r>
      <w:r w:rsidRPr="00C5489E">
        <w:rPr>
          <w:rFonts w:ascii="Tahoma" w:hAnsi="Tahoma" w:cs="Tahoma"/>
        </w:rPr>
        <w:tab/>
      </w:r>
      <w:r w:rsidRPr="00C5489E">
        <w:rPr>
          <w:rFonts w:ascii="Tahoma" w:hAnsi="Tahoma" w:cs="Tahoma"/>
        </w:rPr>
        <w:tab/>
      </w:r>
    </w:p>
    <w:p w:rsidR="00C73E6E" w:rsidRPr="00C5489E" w:rsidRDefault="00C73E6E" w:rsidP="00C5489E">
      <w:pPr>
        <w:spacing w:after="0" w:line="240" w:lineRule="auto"/>
        <w:ind w:left="720" w:hanging="720"/>
        <w:rPr>
          <w:rFonts w:ascii="Tahoma" w:hAnsi="Tahoma" w:cs="Tahoma"/>
        </w:rPr>
      </w:pPr>
      <w:r w:rsidRPr="00C5489E">
        <w:rPr>
          <w:rFonts w:ascii="Tahoma" w:hAnsi="Tahoma" w:cs="Tahoma"/>
        </w:rPr>
        <w:tab/>
      </w:r>
      <w:r w:rsidRPr="00C5489E">
        <w:rPr>
          <w:rFonts w:ascii="Tahoma" w:hAnsi="Tahoma" w:cs="Tahoma"/>
        </w:rPr>
        <w:tab/>
      </w:r>
      <w:r w:rsidRPr="00C5489E">
        <w:rPr>
          <w:rFonts w:ascii="Tahoma" w:hAnsi="Tahoma" w:cs="Tahoma"/>
        </w:rPr>
        <w:tab/>
      </w:r>
      <w:r w:rsidRPr="00C5489E">
        <w:rPr>
          <w:rFonts w:ascii="Tahoma" w:hAnsi="Tahoma" w:cs="Tahoma"/>
        </w:rPr>
        <w:tab/>
        <w:t xml:space="preserve">             </w:t>
      </w:r>
      <w:r w:rsidR="00C5489E">
        <w:rPr>
          <w:rFonts w:ascii="Tahoma" w:hAnsi="Tahoma" w:cs="Tahoma"/>
        </w:rPr>
        <w:tab/>
      </w:r>
      <w:r w:rsidR="00C5489E">
        <w:rPr>
          <w:rFonts w:ascii="Tahoma" w:hAnsi="Tahoma" w:cs="Tahoma"/>
        </w:rPr>
        <w:tab/>
      </w:r>
      <w:r w:rsidR="00C5489E">
        <w:rPr>
          <w:rFonts w:ascii="Tahoma" w:hAnsi="Tahoma" w:cs="Tahoma"/>
        </w:rPr>
        <w:tab/>
        <w:t>Aadi-6, Subhakiruthu Va</w:t>
      </w:r>
      <w:r w:rsidRPr="00C5489E">
        <w:rPr>
          <w:rFonts w:ascii="Tahoma" w:hAnsi="Tahoma" w:cs="Tahoma"/>
        </w:rPr>
        <w:t>rudam.</w:t>
      </w:r>
    </w:p>
    <w:p w:rsidR="00C73E6E" w:rsidRPr="00C5489E" w:rsidRDefault="00C73E6E" w:rsidP="00C5489E">
      <w:pPr>
        <w:spacing w:after="0" w:line="360" w:lineRule="auto"/>
        <w:ind w:left="5040"/>
        <w:rPr>
          <w:rFonts w:ascii="Tahoma" w:hAnsi="Tahoma" w:cs="Tahoma"/>
        </w:rPr>
      </w:pPr>
      <w:r w:rsidRPr="00C5489E">
        <w:rPr>
          <w:rFonts w:ascii="Tahoma" w:hAnsi="Tahoma" w:cs="Tahoma"/>
        </w:rPr>
        <w:t xml:space="preserve">       </w:t>
      </w:r>
      <w:r w:rsidR="00C5489E">
        <w:rPr>
          <w:rFonts w:ascii="Tahoma" w:hAnsi="Tahoma" w:cs="Tahoma"/>
        </w:rPr>
        <w:tab/>
      </w:r>
      <w:r w:rsidRPr="00C5489E">
        <w:rPr>
          <w:rFonts w:ascii="Tahoma" w:hAnsi="Tahoma" w:cs="Tahoma"/>
        </w:rPr>
        <w:t>Thiruvalluvar Andu 2053.</w:t>
      </w:r>
    </w:p>
    <w:p w:rsidR="00C73E6E" w:rsidRPr="00C5489E" w:rsidRDefault="00C73E6E" w:rsidP="00C5489E">
      <w:pPr>
        <w:spacing w:after="0" w:line="360" w:lineRule="auto"/>
        <w:ind w:left="3600"/>
        <w:rPr>
          <w:rFonts w:ascii="Tahoma" w:hAnsi="Tahoma" w:cs="Tahoma"/>
          <w:u w:val="single"/>
        </w:rPr>
      </w:pPr>
      <w:r w:rsidRPr="00C5489E">
        <w:rPr>
          <w:rFonts w:ascii="Tahoma" w:hAnsi="Tahoma" w:cs="Tahoma"/>
        </w:rPr>
        <w:t xml:space="preserve">      </w:t>
      </w:r>
      <w:r w:rsidR="00C5489E">
        <w:rPr>
          <w:rFonts w:ascii="Tahoma" w:hAnsi="Tahoma" w:cs="Tahoma"/>
        </w:rPr>
        <w:tab/>
      </w:r>
      <w:r w:rsidR="00C5489E">
        <w:rPr>
          <w:rFonts w:ascii="Tahoma" w:hAnsi="Tahoma" w:cs="Tahoma"/>
        </w:rPr>
        <w:tab/>
      </w:r>
      <w:r w:rsidR="00C5489E">
        <w:rPr>
          <w:rFonts w:ascii="Tahoma" w:hAnsi="Tahoma" w:cs="Tahoma"/>
        </w:rPr>
        <w:tab/>
      </w:r>
      <w:r w:rsidRPr="00C5489E">
        <w:rPr>
          <w:rFonts w:ascii="Tahoma" w:hAnsi="Tahoma" w:cs="Tahoma"/>
          <w:u w:val="single"/>
        </w:rPr>
        <w:t>READ:</w:t>
      </w:r>
    </w:p>
    <w:p w:rsidR="0085318C" w:rsidRPr="000D1261" w:rsidRDefault="0085318C" w:rsidP="00FB359A">
      <w:pPr>
        <w:spacing w:after="0" w:line="240" w:lineRule="auto"/>
        <w:jc w:val="both"/>
        <w:rPr>
          <w:rFonts w:ascii="Tahoma" w:hAnsi="Tahoma" w:cs="Tahoma"/>
          <w:sz w:val="4"/>
          <w:szCs w:val="24"/>
          <w:u w:val="single"/>
        </w:rPr>
      </w:pPr>
    </w:p>
    <w:tbl>
      <w:tblPr>
        <w:tblStyle w:val="TableGrid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6095"/>
      </w:tblGrid>
      <w:tr w:rsidR="0085318C" w:rsidTr="00C73E6E">
        <w:trPr>
          <w:jc w:val="center"/>
        </w:trPr>
        <w:tc>
          <w:tcPr>
            <w:tcW w:w="425" w:type="dxa"/>
          </w:tcPr>
          <w:p w:rsidR="0085318C" w:rsidRDefault="0085318C" w:rsidP="00427A9F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  <w:r w:rsidR="00295110"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6095" w:type="dxa"/>
          </w:tcPr>
          <w:p w:rsidR="00AB4FAA" w:rsidRPr="00427A9F" w:rsidRDefault="0085318C" w:rsidP="004227BB">
            <w:pPr>
              <w:spacing w:line="276" w:lineRule="auto"/>
              <w:rPr>
                <w:rFonts w:ascii="Tahoma" w:hAnsi="Tahoma" w:cs="Tahoma"/>
                <w:sz w:val="6"/>
              </w:rPr>
            </w:pPr>
            <w:r w:rsidRPr="002F7BFE">
              <w:rPr>
                <w:rFonts w:ascii="Tahoma" w:hAnsi="Tahoma" w:cs="Tahoma"/>
                <w:sz w:val="24"/>
              </w:rPr>
              <w:t>(Per.) FB TANGEDCO  Proceedings No.1 (Adm. Branch) dated  25.01.2022.</w:t>
            </w:r>
          </w:p>
        </w:tc>
      </w:tr>
      <w:tr w:rsidR="00DA79ED" w:rsidRPr="002F7BFE" w:rsidTr="00C73E6E">
        <w:trPr>
          <w:jc w:val="center"/>
        </w:trPr>
        <w:tc>
          <w:tcPr>
            <w:tcW w:w="425" w:type="dxa"/>
          </w:tcPr>
          <w:p w:rsidR="00DA79ED" w:rsidRDefault="00DA79ED" w:rsidP="00427A9F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6095" w:type="dxa"/>
          </w:tcPr>
          <w:p w:rsidR="00AB4FAA" w:rsidRPr="00427A9F" w:rsidRDefault="00DA79ED" w:rsidP="004227BB">
            <w:pPr>
              <w:spacing w:line="276" w:lineRule="auto"/>
              <w:rPr>
                <w:rFonts w:ascii="Tahoma" w:hAnsi="Tahoma" w:cs="Tahoma"/>
                <w:sz w:val="6"/>
              </w:rPr>
            </w:pPr>
            <w:r>
              <w:rPr>
                <w:rFonts w:ascii="Tahoma" w:hAnsi="Tahoma" w:cs="Tahoma"/>
                <w:sz w:val="24"/>
              </w:rPr>
              <w:t xml:space="preserve">From the </w:t>
            </w:r>
            <w:r w:rsidR="00AB4FAA">
              <w:rPr>
                <w:rFonts w:ascii="Tahoma" w:hAnsi="Tahoma" w:cs="Tahoma"/>
                <w:sz w:val="24"/>
              </w:rPr>
              <w:t>SE/</w:t>
            </w:r>
            <w:r w:rsidR="000E654A">
              <w:rPr>
                <w:rFonts w:ascii="Tahoma" w:hAnsi="Tahoma" w:cs="Tahoma"/>
                <w:sz w:val="24"/>
                <w:szCs w:val="24"/>
              </w:rPr>
              <w:t>Erode</w:t>
            </w:r>
            <w:r w:rsidR="00AB4FAA">
              <w:rPr>
                <w:rFonts w:ascii="Tahoma" w:hAnsi="Tahoma" w:cs="Tahoma"/>
                <w:sz w:val="24"/>
              </w:rPr>
              <w:t xml:space="preserve"> EDC Letter No.SE/</w:t>
            </w:r>
            <w:r w:rsidR="000E654A">
              <w:rPr>
                <w:rFonts w:ascii="Tahoma" w:hAnsi="Tahoma" w:cs="Tahoma"/>
                <w:sz w:val="24"/>
              </w:rPr>
              <w:t>E</w:t>
            </w:r>
            <w:r>
              <w:rPr>
                <w:rFonts w:ascii="Tahoma" w:hAnsi="Tahoma" w:cs="Tahoma"/>
                <w:sz w:val="24"/>
              </w:rPr>
              <w:t>EDC/</w:t>
            </w:r>
            <w:r w:rsidR="000E654A">
              <w:rPr>
                <w:rFonts w:ascii="Tahoma" w:hAnsi="Tahoma" w:cs="Tahoma"/>
                <w:sz w:val="24"/>
              </w:rPr>
              <w:t>ERD</w:t>
            </w:r>
            <w:r>
              <w:rPr>
                <w:rFonts w:ascii="Tahoma" w:hAnsi="Tahoma" w:cs="Tahoma"/>
                <w:sz w:val="24"/>
              </w:rPr>
              <w:t>/</w:t>
            </w:r>
            <w:r w:rsidR="00AB4FAA">
              <w:rPr>
                <w:rFonts w:ascii="Tahoma" w:hAnsi="Tahoma" w:cs="Tahoma"/>
                <w:sz w:val="24"/>
              </w:rPr>
              <w:t xml:space="preserve"> </w:t>
            </w:r>
            <w:r w:rsidR="000E654A">
              <w:rPr>
                <w:rFonts w:ascii="Tahoma" w:hAnsi="Tahoma" w:cs="Tahoma"/>
                <w:sz w:val="24"/>
              </w:rPr>
              <w:t>EE/AEE</w:t>
            </w:r>
            <w:r>
              <w:rPr>
                <w:rFonts w:ascii="Tahoma" w:hAnsi="Tahoma" w:cs="Tahoma"/>
                <w:sz w:val="24"/>
              </w:rPr>
              <w:t>/GL/F-</w:t>
            </w:r>
            <w:r w:rsidR="000E654A">
              <w:rPr>
                <w:rFonts w:ascii="Tahoma" w:hAnsi="Tahoma" w:cs="Tahoma"/>
                <w:sz w:val="24"/>
              </w:rPr>
              <w:t>Streamling of section</w:t>
            </w:r>
            <w:r w:rsidR="00C36287">
              <w:rPr>
                <w:rFonts w:ascii="Tahoma" w:hAnsi="Tahoma" w:cs="Tahoma"/>
                <w:sz w:val="24"/>
              </w:rPr>
              <w:t>s/</w:t>
            </w:r>
            <w:r w:rsidR="00AB4FAA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D.camp/22, </w:t>
            </w:r>
            <w:r w:rsidR="00C36287">
              <w:rPr>
                <w:rFonts w:ascii="Tahoma" w:hAnsi="Tahoma" w:cs="Tahoma"/>
                <w:sz w:val="24"/>
              </w:rPr>
              <w:t xml:space="preserve">  </w:t>
            </w:r>
            <w:r>
              <w:rPr>
                <w:rFonts w:ascii="Tahoma" w:hAnsi="Tahoma" w:cs="Tahoma"/>
                <w:sz w:val="24"/>
              </w:rPr>
              <w:t xml:space="preserve">dated </w:t>
            </w:r>
            <w:r w:rsidR="00C36287">
              <w:rPr>
                <w:rFonts w:ascii="Tahoma" w:hAnsi="Tahoma" w:cs="Tahoma"/>
                <w:sz w:val="24"/>
              </w:rPr>
              <w:t xml:space="preserve"> 20</w:t>
            </w:r>
            <w:r>
              <w:rPr>
                <w:rFonts w:ascii="Tahoma" w:hAnsi="Tahoma" w:cs="Tahoma"/>
                <w:sz w:val="24"/>
              </w:rPr>
              <w:t>.04.2022.</w:t>
            </w:r>
          </w:p>
        </w:tc>
      </w:tr>
      <w:tr w:rsidR="00DA79ED" w:rsidTr="00C73E6E">
        <w:trPr>
          <w:jc w:val="center"/>
        </w:trPr>
        <w:tc>
          <w:tcPr>
            <w:tcW w:w="425" w:type="dxa"/>
          </w:tcPr>
          <w:p w:rsidR="00DA79ED" w:rsidRDefault="00DA79ED" w:rsidP="00427A9F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6095" w:type="dxa"/>
          </w:tcPr>
          <w:p w:rsidR="00DA79ED" w:rsidRPr="00427A9F" w:rsidRDefault="00DA79ED" w:rsidP="004227BB">
            <w:pPr>
              <w:spacing w:line="276" w:lineRule="auto"/>
              <w:rPr>
                <w:rFonts w:ascii="Tahoma" w:hAnsi="Tahoma" w:cs="Tahoma"/>
                <w:sz w:val="6"/>
              </w:rPr>
            </w:pPr>
            <w:r>
              <w:rPr>
                <w:rFonts w:ascii="Tahoma" w:hAnsi="Tahoma" w:cs="Tahoma"/>
                <w:sz w:val="24"/>
              </w:rPr>
              <w:t xml:space="preserve">From the </w:t>
            </w:r>
            <w:r w:rsidR="00CD1305">
              <w:rPr>
                <w:rFonts w:ascii="Tahoma" w:hAnsi="Tahoma" w:cs="Tahoma"/>
                <w:sz w:val="24"/>
              </w:rPr>
              <w:t>SE/</w:t>
            </w:r>
            <w:r w:rsidR="000E654A">
              <w:rPr>
                <w:rFonts w:ascii="Tahoma" w:hAnsi="Tahoma" w:cs="Tahoma"/>
                <w:sz w:val="24"/>
                <w:szCs w:val="24"/>
                <w:lang w:val="en-IN"/>
              </w:rPr>
              <w:t>Gobi</w:t>
            </w:r>
            <w:r w:rsidR="00CD1305">
              <w:rPr>
                <w:rFonts w:ascii="Tahoma" w:hAnsi="Tahoma" w:cs="Tahoma"/>
                <w:sz w:val="24"/>
              </w:rPr>
              <w:t xml:space="preserve"> EDC Letter No.SE/</w:t>
            </w:r>
            <w:r w:rsidR="00C36287">
              <w:rPr>
                <w:rFonts w:ascii="Tahoma" w:hAnsi="Tahoma" w:cs="Tahoma"/>
                <w:sz w:val="24"/>
              </w:rPr>
              <w:t>EEDC/GOBI</w:t>
            </w:r>
            <w:r>
              <w:rPr>
                <w:rFonts w:ascii="Tahoma" w:hAnsi="Tahoma" w:cs="Tahoma"/>
                <w:sz w:val="24"/>
              </w:rPr>
              <w:t>/</w:t>
            </w:r>
            <w:r w:rsidR="00AB4FAA">
              <w:rPr>
                <w:rFonts w:ascii="Tahoma" w:hAnsi="Tahoma" w:cs="Tahoma"/>
                <w:sz w:val="24"/>
              </w:rPr>
              <w:t xml:space="preserve"> </w:t>
            </w:r>
            <w:r w:rsidR="00C36287">
              <w:rPr>
                <w:rFonts w:ascii="Tahoma" w:hAnsi="Tahoma" w:cs="Tahoma"/>
                <w:sz w:val="24"/>
              </w:rPr>
              <w:t>EE/SM</w:t>
            </w:r>
            <w:r>
              <w:rPr>
                <w:rFonts w:ascii="Tahoma" w:hAnsi="Tahoma" w:cs="Tahoma"/>
                <w:sz w:val="24"/>
              </w:rPr>
              <w:t>/</w:t>
            </w:r>
            <w:r w:rsidR="00C36287">
              <w:rPr>
                <w:rFonts w:ascii="Tahoma" w:hAnsi="Tahoma" w:cs="Tahoma"/>
                <w:sz w:val="24"/>
              </w:rPr>
              <w:t>IS</w:t>
            </w:r>
            <w:r>
              <w:rPr>
                <w:rFonts w:ascii="Tahoma" w:hAnsi="Tahoma" w:cs="Tahoma"/>
                <w:sz w:val="24"/>
              </w:rPr>
              <w:t>/</w:t>
            </w:r>
            <w:r w:rsidR="00CE525C">
              <w:rPr>
                <w:rFonts w:ascii="Tahoma" w:hAnsi="Tahoma" w:cs="Tahoma"/>
                <w:sz w:val="24"/>
              </w:rPr>
              <w:t>Gis/ F-Streamlining of sect</w:t>
            </w:r>
            <w:r w:rsidR="004227BB">
              <w:rPr>
                <w:rFonts w:ascii="Tahoma" w:hAnsi="Tahoma" w:cs="Tahoma"/>
                <w:sz w:val="24"/>
              </w:rPr>
              <w:t>i</w:t>
            </w:r>
            <w:r w:rsidR="00CE525C">
              <w:rPr>
                <w:rFonts w:ascii="Tahoma" w:hAnsi="Tahoma" w:cs="Tahoma"/>
                <w:sz w:val="24"/>
              </w:rPr>
              <w:t>ons</w:t>
            </w:r>
            <w:r>
              <w:rPr>
                <w:rFonts w:ascii="Tahoma" w:hAnsi="Tahoma" w:cs="Tahoma"/>
                <w:sz w:val="24"/>
              </w:rPr>
              <w:t>/D.</w:t>
            </w:r>
            <w:r w:rsidR="00CE525C">
              <w:rPr>
                <w:rFonts w:ascii="Tahoma" w:hAnsi="Tahoma" w:cs="Tahoma"/>
                <w:sz w:val="24"/>
              </w:rPr>
              <w:t>68</w:t>
            </w:r>
            <w:r>
              <w:rPr>
                <w:rFonts w:ascii="Tahoma" w:hAnsi="Tahoma" w:cs="Tahoma"/>
                <w:sz w:val="24"/>
              </w:rPr>
              <w:t xml:space="preserve">/22, </w:t>
            </w:r>
            <w:r w:rsidR="00CE525C">
              <w:rPr>
                <w:rFonts w:ascii="Tahoma" w:hAnsi="Tahoma" w:cs="Tahoma"/>
                <w:sz w:val="24"/>
              </w:rPr>
              <w:t xml:space="preserve">  </w:t>
            </w:r>
            <w:r>
              <w:rPr>
                <w:rFonts w:ascii="Tahoma" w:hAnsi="Tahoma" w:cs="Tahoma"/>
                <w:sz w:val="24"/>
              </w:rPr>
              <w:t xml:space="preserve">dated </w:t>
            </w:r>
            <w:r w:rsidR="00CE525C">
              <w:rPr>
                <w:rFonts w:ascii="Tahoma" w:hAnsi="Tahoma" w:cs="Tahoma"/>
                <w:sz w:val="24"/>
              </w:rPr>
              <w:t>20.04.2022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0E654A" w:rsidTr="00C73E6E">
        <w:trPr>
          <w:jc w:val="center"/>
        </w:trPr>
        <w:tc>
          <w:tcPr>
            <w:tcW w:w="425" w:type="dxa"/>
          </w:tcPr>
          <w:p w:rsidR="000E654A" w:rsidRDefault="000E654A" w:rsidP="00427A9F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6095" w:type="dxa"/>
          </w:tcPr>
          <w:p w:rsidR="000E654A" w:rsidRDefault="000E654A" w:rsidP="004227BB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the SE/</w:t>
            </w:r>
            <w:r>
              <w:rPr>
                <w:rFonts w:ascii="Tahoma" w:hAnsi="Tahoma" w:cs="Tahoma"/>
                <w:sz w:val="24"/>
                <w:szCs w:val="24"/>
                <w:lang w:val="en-IN"/>
              </w:rPr>
              <w:t>Salem</w:t>
            </w:r>
            <w:r>
              <w:rPr>
                <w:rFonts w:ascii="Tahoma" w:hAnsi="Tahoma" w:cs="Tahoma"/>
                <w:sz w:val="24"/>
              </w:rPr>
              <w:t xml:space="preserve"> EDC Letter No.SE/</w:t>
            </w:r>
            <w:r w:rsidR="00CE525C">
              <w:rPr>
                <w:rFonts w:ascii="Tahoma" w:hAnsi="Tahoma" w:cs="Tahoma"/>
                <w:sz w:val="24"/>
              </w:rPr>
              <w:t>SEDC/SLM</w:t>
            </w:r>
            <w:r>
              <w:rPr>
                <w:rFonts w:ascii="Tahoma" w:hAnsi="Tahoma" w:cs="Tahoma"/>
                <w:sz w:val="24"/>
              </w:rPr>
              <w:t xml:space="preserve">/ </w:t>
            </w:r>
            <w:r w:rsidR="00CE525C">
              <w:rPr>
                <w:rFonts w:ascii="Tahoma" w:hAnsi="Tahoma" w:cs="Tahoma"/>
                <w:sz w:val="24"/>
              </w:rPr>
              <w:t>EE/GL/ADM</w:t>
            </w:r>
            <w:r>
              <w:rPr>
                <w:rFonts w:ascii="Tahoma" w:hAnsi="Tahoma" w:cs="Tahoma"/>
                <w:sz w:val="24"/>
              </w:rPr>
              <w:t>/F-</w:t>
            </w:r>
            <w:r w:rsidR="00CE525C">
              <w:rPr>
                <w:rFonts w:ascii="Tahoma" w:hAnsi="Tahoma" w:cs="Tahoma"/>
                <w:sz w:val="24"/>
              </w:rPr>
              <w:t>DOC</w:t>
            </w:r>
            <w:r>
              <w:rPr>
                <w:rFonts w:ascii="Tahoma" w:hAnsi="Tahoma" w:cs="Tahoma"/>
                <w:sz w:val="24"/>
              </w:rPr>
              <w:t xml:space="preserve">/D.camp/22, dated </w:t>
            </w:r>
            <w:r w:rsidR="00CE525C">
              <w:rPr>
                <w:rFonts w:ascii="Tahoma" w:hAnsi="Tahoma" w:cs="Tahoma"/>
                <w:sz w:val="24"/>
              </w:rPr>
              <w:t xml:space="preserve"> 20</w:t>
            </w:r>
            <w:r>
              <w:rPr>
                <w:rFonts w:ascii="Tahoma" w:hAnsi="Tahoma" w:cs="Tahoma"/>
                <w:sz w:val="24"/>
              </w:rPr>
              <w:t>.04.2022.</w:t>
            </w:r>
          </w:p>
        </w:tc>
      </w:tr>
      <w:tr w:rsidR="000E654A" w:rsidTr="00C73E6E">
        <w:trPr>
          <w:jc w:val="center"/>
        </w:trPr>
        <w:tc>
          <w:tcPr>
            <w:tcW w:w="425" w:type="dxa"/>
          </w:tcPr>
          <w:p w:rsidR="000E654A" w:rsidRDefault="000E654A" w:rsidP="00427A9F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6095" w:type="dxa"/>
          </w:tcPr>
          <w:p w:rsidR="000E654A" w:rsidRDefault="000E654A" w:rsidP="004227BB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the SE/</w:t>
            </w:r>
            <w:r>
              <w:rPr>
                <w:rFonts w:ascii="Tahoma" w:hAnsi="Tahoma" w:cs="Tahoma"/>
                <w:sz w:val="24"/>
                <w:szCs w:val="24"/>
                <w:lang w:val="en-IN"/>
              </w:rPr>
              <w:t>Mettur</w:t>
            </w:r>
            <w:r>
              <w:rPr>
                <w:rFonts w:ascii="Tahoma" w:hAnsi="Tahoma" w:cs="Tahoma"/>
                <w:sz w:val="24"/>
              </w:rPr>
              <w:t xml:space="preserve"> EDC Letter No.SE/</w:t>
            </w:r>
            <w:r w:rsidR="00CE525C">
              <w:rPr>
                <w:rFonts w:ascii="Tahoma" w:hAnsi="Tahoma" w:cs="Tahoma"/>
                <w:sz w:val="24"/>
              </w:rPr>
              <w:t>M</w:t>
            </w:r>
            <w:r>
              <w:rPr>
                <w:rFonts w:ascii="Tahoma" w:hAnsi="Tahoma" w:cs="Tahoma"/>
                <w:sz w:val="24"/>
              </w:rPr>
              <w:t>EDC/</w:t>
            </w:r>
            <w:r w:rsidR="00CE525C">
              <w:rPr>
                <w:rFonts w:ascii="Tahoma" w:hAnsi="Tahoma" w:cs="Tahoma"/>
                <w:sz w:val="24"/>
              </w:rPr>
              <w:t>ERD</w:t>
            </w:r>
            <w:r>
              <w:rPr>
                <w:rFonts w:ascii="Tahoma" w:hAnsi="Tahoma" w:cs="Tahoma"/>
                <w:sz w:val="24"/>
              </w:rPr>
              <w:t xml:space="preserve">/ </w:t>
            </w:r>
            <w:r w:rsidR="00CE525C">
              <w:rPr>
                <w:rFonts w:ascii="Tahoma" w:hAnsi="Tahoma" w:cs="Tahoma"/>
                <w:sz w:val="24"/>
              </w:rPr>
              <w:t>EE/</w:t>
            </w:r>
            <w:r>
              <w:rPr>
                <w:rFonts w:ascii="Tahoma" w:hAnsi="Tahoma" w:cs="Tahoma"/>
                <w:sz w:val="24"/>
              </w:rPr>
              <w:t>AEE/</w:t>
            </w:r>
            <w:r w:rsidR="00CE525C">
              <w:rPr>
                <w:rFonts w:ascii="Tahoma" w:hAnsi="Tahoma" w:cs="Tahoma"/>
                <w:sz w:val="24"/>
              </w:rPr>
              <w:t>Gl/</w:t>
            </w:r>
            <w:r>
              <w:rPr>
                <w:rFonts w:ascii="Tahoma" w:hAnsi="Tahoma" w:cs="Tahoma"/>
                <w:sz w:val="24"/>
              </w:rPr>
              <w:t>GIS/F-</w:t>
            </w:r>
            <w:r w:rsidR="00CE525C">
              <w:rPr>
                <w:rFonts w:ascii="Tahoma" w:hAnsi="Tahoma" w:cs="Tahoma"/>
                <w:sz w:val="24"/>
              </w:rPr>
              <w:t xml:space="preserve"> Streamlining of sect</w:t>
            </w:r>
            <w:r w:rsidR="004227BB">
              <w:rPr>
                <w:rFonts w:ascii="Tahoma" w:hAnsi="Tahoma" w:cs="Tahoma"/>
                <w:sz w:val="24"/>
              </w:rPr>
              <w:t>i</w:t>
            </w:r>
            <w:r w:rsidR="00CE525C">
              <w:rPr>
                <w:rFonts w:ascii="Tahoma" w:hAnsi="Tahoma" w:cs="Tahoma"/>
                <w:sz w:val="24"/>
              </w:rPr>
              <w:t xml:space="preserve">ons </w:t>
            </w:r>
            <w:r>
              <w:rPr>
                <w:rFonts w:ascii="Tahoma" w:hAnsi="Tahoma" w:cs="Tahoma"/>
                <w:sz w:val="24"/>
              </w:rPr>
              <w:t xml:space="preserve">/D.camp/22, dated </w:t>
            </w:r>
            <w:r w:rsidR="00CE525C">
              <w:rPr>
                <w:rFonts w:ascii="Tahoma" w:hAnsi="Tahoma" w:cs="Tahoma"/>
                <w:sz w:val="24"/>
              </w:rPr>
              <w:t>20</w:t>
            </w:r>
            <w:r>
              <w:rPr>
                <w:rFonts w:ascii="Tahoma" w:hAnsi="Tahoma" w:cs="Tahoma"/>
                <w:sz w:val="24"/>
              </w:rPr>
              <w:t>.04.2022.</w:t>
            </w:r>
          </w:p>
        </w:tc>
      </w:tr>
      <w:tr w:rsidR="00BF64F2" w:rsidTr="00C73E6E">
        <w:trPr>
          <w:jc w:val="center"/>
        </w:trPr>
        <w:tc>
          <w:tcPr>
            <w:tcW w:w="425" w:type="dxa"/>
          </w:tcPr>
          <w:p w:rsidR="00BF64F2" w:rsidRDefault="00BF64F2" w:rsidP="00724DC5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6095" w:type="dxa"/>
          </w:tcPr>
          <w:p w:rsidR="00BF64F2" w:rsidRDefault="00BF64F2" w:rsidP="00724DC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*****</w:t>
            </w:r>
          </w:p>
          <w:p w:rsidR="00AB4FAA" w:rsidRDefault="00AB4FAA" w:rsidP="00724DC5">
            <w:pPr>
              <w:jc w:val="center"/>
              <w:rPr>
                <w:rFonts w:ascii="Tahoma" w:hAnsi="Tahoma" w:cs="Tahoma"/>
                <w:sz w:val="12"/>
              </w:rPr>
            </w:pPr>
          </w:p>
          <w:p w:rsidR="00724DC5" w:rsidRPr="00AB4FAA" w:rsidRDefault="00724DC5" w:rsidP="00724DC5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</w:tbl>
    <w:p w:rsidR="0085318C" w:rsidRPr="003A671F" w:rsidRDefault="00295110" w:rsidP="00FB359A">
      <w:pPr>
        <w:spacing w:after="0" w:line="240" w:lineRule="auto"/>
        <w:jc w:val="both"/>
        <w:rPr>
          <w:rFonts w:ascii="Tahoma" w:hAnsi="Tahoma" w:cs="Tahoma"/>
          <w:sz w:val="4"/>
          <w:szCs w:val="24"/>
        </w:rPr>
      </w:pPr>
      <w:r>
        <w:rPr>
          <w:rFonts w:ascii="Tahoma" w:hAnsi="Tahoma" w:cs="Tahoma"/>
          <w:sz w:val="4"/>
          <w:szCs w:val="24"/>
        </w:rPr>
        <w:tab/>
      </w:r>
    </w:p>
    <w:p w:rsidR="0085318C" w:rsidRPr="003A671F" w:rsidRDefault="0085318C" w:rsidP="00FB359A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3A671F">
        <w:rPr>
          <w:rFonts w:ascii="Tahoma" w:hAnsi="Tahoma" w:cs="Tahoma"/>
          <w:sz w:val="24"/>
          <w:szCs w:val="24"/>
          <w:u w:val="single"/>
        </w:rPr>
        <w:t>PROCEEDINGS:</w:t>
      </w:r>
    </w:p>
    <w:p w:rsidR="0085318C" w:rsidRPr="00AB4FAA" w:rsidRDefault="0085318C" w:rsidP="00FB359A">
      <w:pPr>
        <w:spacing w:after="0" w:line="240" w:lineRule="auto"/>
        <w:jc w:val="both"/>
        <w:rPr>
          <w:rFonts w:ascii="Tahoma" w:hAnsi="Tahoma" w:cs="Tahoma"/>
          <w:sz w:val="16"/>
          <w:szCs w:val="24"/>
        </w:rPr>
      </w:pPr>
    </w:p>
    <w:p w:rsidR="009E2810" w:rsidRDefault="002677A9" w:rsidP="00F043F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A79ED">
        <w:rPr>
          <w:rFonts w:ascii="Tahoma" w:hAnsi="Tahoma" w:cs="Tahoma"/>
          <w:sz w:val="24"/>
          <w:szCs w:val="24"/>
        </w:rPr>
        <w:t>In the proceedings 1</w:t>
      </w:r>
      <w:r w:rsidR="00DA79ED" w:rsidRPr="00BF64F2">
        <w:rPr>
          <w:rFonts w:ascii="Tahoma" w:hAnsi="Tahoma" w:cs="Tahoma"/>
          <w:sz w:val="24"/>
          <w:szCs w:val="24"/>
          <w:vertAlign w:val="superscript"/>
        </w:rPr>
        <w:t>st</w:t>
      </w:r>
      <w:r w:rsidR="00DA79ED">
        <w:rPr>
          <w:rFonts w:ascii="Tahoma" w:hAnsi="Tahoma" w:cs="Tahoma"/>
          <w:sz w:val="24"/>
          <w:szCs w:val="24"/>
        </w:rPr>
        <w:t xml:space="preserve"> read above, among other</w:t>
      </w:r>
      <w:r w:rsidR="00DA79ED">
        <w:rPr>
          <w:rFonts w:ascii="Tahoma" w:hAnsi="Tahoma" w:cs="Tahoma"/>
          <w:sz w:val="24"/>
          <w:szCs w:val="24"/>
          <w:lang w:val="en-IN"/>
        </w:rPr>
        <w:t>s</w:t>
      </w:r>
      <w:r w:rsidR="00DA79ED">
        <w:rPr>
          <w:rFonts w:ascii="Tahoma" w:hAnsi="Tahoma" w:cs="Tahoma"/>
          <w:sz w:val="24"/>
          <w:szCs w:val="24"/>
        </w:rPr>
        <w:t xml:space="preserve"> orders have been issued for </w:t>
      </w:r>
      <w:r w:rsidR="00F043F2">
        <w:rPr>
          <w:rFonts w:ascii="Tahoma" w:hAnsi="Tahoma" w:cs="Tahoma"/>
          <w:sz w:val="24"/>
          <w:szCs w:val="24"/>
        </w:rPr>
        <w:t>streamlining</w:t>
      </w:r>
      <w:r w:rsidR="00DA79ED">
        <w:rPr>
          <w:rFonts w:ascii="Tahoma" w:hAnsi="Tahoma" w:cs="Tahoma"/>
          <w:sz w:val="24"/>
          <w:szCs w:val="24"/>
        </w:rPr>
        <w:t xml:space="preserve"> the </w:t>
      </w:r>
      <w:r w:rsidR="004227BB">
        <w:rPr>
          <w:rFonts w:ascii="Tahoma" w:hAnsi="Tahoma" w:cs="Tahoma"/>
          <w:sz w:val="24"/>
          <w:szCs w:val="24"/>
        </w:rPr>
        <w:t xml:space="preserve">District </w:t>
      </w:r>
      <w:r w:rsidR="00DA79ED">
        <w:rPr>
          <w:rFonts w:ascii="Tahoma" w:hAnsi="Tahoma" w:cs="Tahoma"/>
          <w:sz w:val="24"/>
          <w:szCs w:val="24"/>
        </w:rPr>
        <w:t xml:space="preserve">boundaries of the </w:t>
      </w:r>
      <w:r w:rsidR="000E654A">
        <w:rPr>
          <w:rFonts w:ascii="Tahoma" w:hAnsi="Tahoma" w:cs="Tahoma"/>
          <w:sz w:val="24"/>
          <w:szCs w:val="24"/>
        </w:rPr>
        <w:t>Erode Distribution</w:t>
      </w:r>
      <w:r w:rsidR="004227BB">
        <w:rPr>
          <w:rFonts w:ascii="Tahoma" w:hAnsi="Tahoma" w:cs="Tahoma"/>
          <w:sz w:val="24"/>
          <w:szCs w:val="24"/>
        </w:rPr>
        <w:t xml:space="preserve"> Region comprising of Erode EDC</w:t>
      </w:r>
      <w:r w:rsidR="000E654A">
        <w:rPr>
          <w:rFonts w:ascii="Tahoma" w:hAnsi="Tahoma" w:cs="Tahoma"/>
          <w:sz w:val="24"/>
          <w:szCs w:val="24"/>
        </w:rPr>
        <w:t>,</w:t>
      </w:r>
      <w:r w:rsidR="000E654A">
        <w:rPr>
          <w:rFonts w:ascii="Tahoma" w:hAnsi="Tahoma" w:cs="Tahoma"/>
          <w:sz w:val="24"/>
          <w:szCs w:val="24"/>
          <w:lang w:val="en-IN"/>
        </w:rPr>
        <w:t xml:space="preserve"> Gobi EDC, Salem EDC and Mettur EDC</w:t>
      </w:r>
      <w:r w:rsidR="000834FE">
        <w:rPr>
          <w:rFonts w:ascii="Tahoma" w:hAnsi="Tahoma" w:cs="Tahoma"/>
          <w:sz w:val="24"/>
          <w:szCs w:val="24"/>
        </w:rPr>
        <w:t>.</w:t>
      </w:r>
    </w:p>
    <w:p w:rsidR="00F043F2" w:rsidRDefault="00F043F2" w:rsidP="00F043F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43F2" w:rsidRDefault="00AB4FAA" w:rsidP="00F043F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36287">
        <w:rPr>
          <w:rFonts w:ascii="Tahoma" w:hAnsi="Tahoma" w:cs="Tahoma"/>
          <w:sz w:val="24"/>
          <w:szCs w:val="24"/>
        </w:rPr>
        <w:t xml:space="preserve">      2</w:t>
      </w:r>
      <w:r w:rsidR="00677679">
        <w:rPr>
          <w:rFonts w:ascii="Tahoma" w:hAnsi="Tahoma" w:cs="Tahoma"/>
          <w:sz w:val="24"/>
          <w:szCs w:val="24"/>
        </w:rPr>
        <w:t>)</w:t>
      </w:r>
      <w:r w:rsidR="006A2761">
        <w:rPr>
          <w:rFonts w:ascii="Tahoma" w:hAnsi="Tahoma" w:cs="Tahoma"/>
          <w:sz w:val="24"/>
          <w:szCs w:val="24"/>
          <w:lang w:val="en-IN"/>
        </w:rPr>
        <w:t xml:space="preserve"> T</w:t>
      </w:r>
      <w:r w:rsidR="00070F0F">
        <w:rPr>
          <w:rFonts w:ascii="Tahoma" w:hAnsi="Tahoma" w:cs="Tahoma"/>
          <w:sz w:val="24"/>
          <w:szCs w:val="24"/>
        </w:rPr>
        <w:t>he Superintending Engineers/</w:t>
      </w:r>
      <w:r w:rsidR="00C36287" w:rsidRPr="00C36287">
        <w:rPr>
          <w:rFonts w:ascii="Tahoma" w:hAnsi="Tahoma" w:cs="Tahoma"/>
          <w:sz w:val="24"/>
          <w:szCs w:val="24"/>
        </w:rPr>
        <w:t xml:space="preserve"> </w:t>
      </w:r>
      <w:r w:rsidR="004227BB">
        <w:rPr>
          <w:rFonts w:ascii="Tahoma" w:hAnsi="Tahoma" w:cs="Tahoma"/>
          <w:sz w:val="24"/>
          <w:szCs w:val="24"/>
        </w:rPr>
        <w:t>Erode EDC</w:t>
      </w:r>
      <w:r w:rsidR="00C36287">
        <w:rPr>
          <w:rFonts w:ascii="Tahoma" w:hAnsi="Tahoma" w:cs="Tahoma"/>
          <w:sz w:val="24"/>
          <w:szCs w:val="24"/>
        </w:rPr>
        <w:t>,</w:t>
      </w:r>
      <w:r w:rsidR="00C36287">
        <w:rPr>
          <w:rFonts w:ascii="Tahoma" w:hAnsi="Tahoma" w:cs="Tahoma"/>
          <w:sz w:val="24"/>
          <w:szCs w:val="24"/>
          <w:lang w:val="en-IN"/>
        </w:rPr>
        <w:t xml:space="preserve"> Gobi EDC, Salem EDC and Mettur EDC</w:t>
      </w:r>
      <w:r w:rsidR="004227BB">
        <w:rPr>
          <w:rFonts w:ascii="Tahoma" w:hAnsi="Tahoma" w:cs="Tahoma"/>
          <w:sz w:val="24"/>
          <w:szCs w:val="24"/>
          <w:lang w:val="en-IN"/>
        </w:rPr>
        <w:t xml:space="preserve"> </w:t>
      </w:r>
      <w:r w:rsidR="00070F0F">
        <w:rPr>
          <w:rFonts w:ascii="Tahoma" w:hAnsi="Tahoma" w:cs="Tahoma"/>
          <w:sz w:val="24"/>
          <w:szCs w:val="24"/>
        </w:rPr>
        <w:t xml:space="preserve">have submitted their proposal for streamlining the boundaries to the </w:t>
      </w:r>
      <w:r w:rsidR="00C36287">
        <w:rPr>
          <w:rFonts w:ascii="Tahoma" w:hAnsi="Tahoma" w:cs="Tahoma"/>
          <w:sz w:val="24"/>
          <w:szCs w:val="24"/>
        </w:rPr>
        <w:t>Erode Distribution Region comprising of Erode EDC,</w:t>
      </w:r>
      <w:r w:rsidR="00C36287">
        <w:rPr>
          <w:rFonts w:ascii="Tahoma" w:hAnsi="Tahoma" w:cs="Tahoma"/>
          <w:sz w:val="24"/>
          <w:szCs w:val="24"/>
          <w:lang w:val="en-IN"/>
        </w:rPr>
        <w:t xml:space="preserve"> Gobi EDC, Salem EDC and Mettur EDC </w:t>
      </w:r>
      <w:r w:rsidR="00070F0F">
        <w:rPr>
          <w:rFonts w:ascii="Tahoma" w:hAnsi="Tahoma" w:cs="Tahoma"/>
          <w:sz w:val="24"/>
          <w:szCs w:val="24"/>
        </w:rPr>
        <w:t>i</w:t>
      </w:r>
      <w:r w:rsidR="00070F0F" w:rsidRPr="0080193E">
        <w:rPr>
          <w:rFonts w:ascii="Tahoma" w:hAnsi="Tahoma" w:cs="Tahoma"/>
          <w:sz w:val="24"/>
          <w:szCs w:val="24"/>
        </w:rPr>
        <w:t>s hereby approved</w:t>
      </w:r>
      <w:r w:rsidR="00F043F2">
        <w:rPr>
          <w:rFonts w:ascii="Tahoma" w:hAnsi="Tahoma" w:cs="Tahoma"/>
          <w:sz w:val="24"/>
          <w:szCs w:val="24"/>
        </w:rPr>
        <w:t>.</w:t>
      </w:r>
    </w:p>
    <w:p w:rsidR="00724DC5" w:rsidRDefault="00724DC5" w:rsidP="00F043F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24DC5" w:rsidRPr="00724DC5" w:rsidRDefault="00724DC5" w:rsidP="00F043F2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:rsidR="00301BD2" w:rsidRDefault="00301BD2" w:rsidP="00301BD2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…2</w:t>
      </w:r>
    </w:p>
    <w:p w:rsidR="00301BD2" w:rsidRPr="00DD1204" w:rsidRDefault="00301BD2" w:rsidP="00301BD2">
      <w:pPr>
        <w:jc w:val="center"/>
        <w:rPr>
          <w:rFonts w:ascii="Tahoma" w:hAnsi="Tahoma" w:cs="Tahoma"/>
          <w:sz w:val="24"/>
          <w:szCs w:val="24"/>
          <w:lang w:val="en-IN"/>
        </w:rPr>
      </w:pPr>
      <w:r>
        <w:rPr>
          <w:rFonts w:ascii="Tahoma" w:hAnsi="Tahoma" w:cs="Tahoma"/>
          <w:sz w:val="24"/>
          <w:szCs w:val="24"/>
        </w:rPr>
        <w:lastRenderedPageBreak/>
        <w:t>:: 2 ::</w:t>
      </w:r>
    </w:p>
    <w:p w:rsidR="00A546C2" w:rsidRDefault="00070F0F" w:rsidP="00301BD2">
      <w:pPr>
        <w:pStyle w:val="ListParagraph"/>
        <w:tabs>
          <w:tab w:val="left" w:pos="2685"/>
        </w:tabs>
        <w:spacing w:line="240" w:lineRule="auto"/>
        <w:ind w:left="-284" w:firstLine="426"/>
        <w:jc w:val="both"/>
        <w:rPr>
          <w:rFonts w:ascii="Tahoma" w:hAnsi="Tahoma" w:cs="Tahoma"/>
          <w:sz w:val="24"/>
        </w:rPr>
      </w:pPr>
      <w:r w:rsidRPr="0080193E">
        <w:rPr>
          <w:rFonts w:ascii="Tahoma" w:hAnsi="Tahoma" w:cs="Tahoma"/>
          <w:sz w:val="24"/>
          <w:szCs w:val="24"/>
        </w:rPr>
        <w:t xml:space="preserve"> </w:t>
      </w:r>
      <w:r w:rsidR="00C36287">
        <w:rPr>
          <w:rFonts w:ascii="Tahoma" w:hAnsi="Tahoma" w:cs="Tahoma"/>
          <w:sz w:val="24"/>
          <w:szCs w:val="24"/>
        </w:rPr>
        <w:t xml:space="preserve">              </w:t>
      </w:r>
      <w:r w:rsidR="00677679">
        <w:rPr>
          <w:rFonts w:ascii="Tahoma" w:hAnsi="Tahoma" w:cs="Tahoma"/>
          <w:sz w:val="24"/>
          <w:szCs w:val="24"/>
        </w:rPr>
        <w:t>3</w:t>
      </w:r>
      <w:r w:rsidR="00677679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Based on the approval of the Chairman-Cum-Managing Director/</w:t>
      </w:r>
      <w:r w:rsidR="00301BD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TANGEDCO, the following orders are issued.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008"/>
      </w:tblGrid>
      <w:tr w:rsidR="00A546C2" w:rsidRPr="004F31B2" w:rsidTr="00DD1204">
        <w:trPr>
          <w:jc w:val="center"/>
        </w:trPr>
        <w:tc>
          <w:tcPr>
            <w:tcW w:w="534" w:type="dxa"/>
          </w:tcPr>
          <w:p w:rsidR="00A546C2" w:rsidRDefault="00A546C2" w:rsidP="00FB359A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i)</w:t>
            </w:r>
          </w:p>
        </w:tc>
        <w:tc>
          <w:tcPr>
            <w:tcW w:w="7008" w:type="dxa"/>
          </w:tcPr>
          <w:p w:rsidR="004227BB" w:rsidRDefault="006A2761" w:rsidP="00857A15">
            <w:pPr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>The boundaries in Erode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 xml:space="preserve"> 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 xml:space="preserve">EDC 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>be streamlined based on the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District bound</w:t>
            </w:r>
            <w:r w:rsidR="004227BB">
              <w:rPr>
                <w:rFonts w:ascii="Tahoma" w:hAnsi="Tahoma" w:cs="Tahoma"/>
                <w:sz w:val="24"/>
                <w:szCs w:val="32"/>
                <w:lang w:val="en-IN"/>
              </w:rPr>
              <w:t>a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ries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 xml:space="preserve"> with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DT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s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8214 Nos. &amp;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 xml:space="preserve"> total No. of Service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Connection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s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5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>,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99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>,43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6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 xml:space="preserve"> </w:t>
            </w:r>
            <w:r w:rsidR="00A546C2">
              <w:rPr>
                <w:rFonts w:ascii="Tahoma" w:hAnsi="Tahoma" w:cs="Tahoma"/>
                <w:sz w:val="24"/>
                <w:szCs w:val="28"/>
                <w:lang w:val="en-IN"/>
              </w:rPr>
              <w:t xml:space="preserve">Nos. (including HT) 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>in City/Urban</w:t>
            </w:r>
            <w:r w:rsidR="004227BB">
              <w:rPr>
                <w:rFonts w:ascii="Tahoma" w:hAnsi="Tahoma" w:cs="Tahoma"/>
                <w:sz w:val="24"/>
                <w:szCs w:val="32"/>
                <w:lang w:val="en-IN"/>
              </w:rPr>
              <w:t xml:space="preserve"> as detailed in the Annexure-I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I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>.</w:t>
            </w:r>
          </w:p>
          <w:p w:rsidR="00857A15" w:rsidRPr="000556D4" w:rsidRDefault="00857A15" w:rsidP="00857A15">
            <w:pPr>
              <w:jc w:val="both"/>
              <w:rPr>
                <w:rFonts w:ascii="Tahoma" w:hAnsi="Tahoma" w:cs="Tahoma"/>
                <w:sz w:val="8"/>
              </w:rPr>
            </w:pPr>
          </w:p>
        </w:tc>
      </w:tr>
      <w:tr w:rsidR="00A546C2" w:rsidTr="00DD1204">
        <w:trPr>
          <w:jc w:val="center"/>
        </w:trPr>
        <w:tc>
          <w:tcPr>
            <w:tcW w:w="534" w:type="dxa"/>
          </w:tcPr>
          <w:p w:rsidR="00A546C2" w:rsidRDefault="00A546C2" w:rsidP="00FB359A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ii)</w:t>
            </w:r>
          </w:p>
        </w:tc>
        <w:tc>
          <w:tcPr>
            <w:tcW w:w="7008" w:type="dxa"/>
          </w:tcPr>
          <w:p w:rsidR="004227BB" w:rsidRDefault="009C594C" w:rsidP="00857A15">
            <w:pPr>
              <w:ind w:left="33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>The boundaries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 xml:space="preserve"> in </w:t>
            </w:r>
            <w:r w:rsidR="006A2761">
              <w:rPr>
                <w:rFonts w:ascii="Tahoma" w:hAnsi="Tahoma" w:cs="Tahoma"/>
                <w:sz w:val="24"/>
                <w:szCs w:val="32"/>
                <w:lang w:val="en-IN"/>
              </w:rPr>
              <w:t xml:space="preserve">Gobi 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EDC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 xml:space="preserve"> be streamlined based on the </w:t>
            </w:r>
            <w:r w:rsidR="006A2761">
              <w:rPr>
                <w:rFonts w:ascii="Tahoma" w:hAnsi="Tahoma" w:cs="Tahoma"/>
                <w:sz w:val="24"/>
                <w:szCs w:val="32"/>
                <w:lang w:val="en-IN"/>
              </w:rPr>
              <w:t xml:space="preserve">District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boundaries 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with DTs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7780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 xml:space="preserve"> Nos.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</w:t>
            </w:r>
            <w:r w:rsidR="006A2761">
              <w:rPr>
                <w:rFonts w:ascii="Tahoma" w:hAnsi="Tahoma" w:cs="Tahoma"/>
                <w:sz w:val="24"/>
                <w:szCs w:val="32"/>
                <w:lang w:val="en-IN"/>
              </w:rPr>
              <w:t>&amp;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 xml:space="preserve"> total Service</w:t>
            </w:r>
            <w:r w:rsidR="00AB4FAA">
              <w:rPr>
                <w:rFonts w:ascii="Tahoma" w:hAnsi="Tahoma" w:cs="Tahoma"/>
                <w:sz w:val="24"/>
                <w:szCs w:val="32"/>
                <w:lang w:val="en-IN"/>
              </w:rPr>
              <w:t xml:space="preserve"> </w:t>
            </w:r>
            <w:r w:rsidR="006A2761">
              <w:rPr>
                <w:rFonts w:ascii="Tahoma" w:hAnsi="Tahoma" w:cs="Tahoma"/>
                <w:sz w:val="24"/>
                <w:szCs w:val="32"/>
                <w:lang w:val="en-IN"/>
              </w:rPr>
              <w:t>Connection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s</w:t>
            </w:r>
            <w:r w:rsidR="006A2761"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4,93,</w:t>
            </w:r>
            <w:r w:rsidR="0048397F">
              <w:rPr>
                <w:rFonts w:ascii="Tahoma" w:hAnsi="Tahoma" w:cs="Tahoma"/>
                <w:sz w:val="24"/>
                <w:szCs w:val="32"/>
                <w:lang w:val="en-IN"/>
              </w:rPr>
              <w:t>909</w:t>
            </w:r>
            <w:r w:rsidR="00A546C2">
              <w:rPr>
                <w:rFonts w:ascii="Tahoma" w:hAnsi="Tahoma" w:cs="Tahoma"/>
                <w:sz w:val="24"/>
                <w:szCs w:val="40"/>
                <w:lang w:val="en-IN"/>
              </w:rPr>
              <w:t xml:space="preserve"> Nos. </w:t>
            </w:r>
            <w:r w:rsidR="00A546C2">
              <w:rPr>
                <w:rFonts w:ascii="Tahoma" w:hAnsi="Tahoma" w:cs="Tahoma"/>
                <w:sz w:val="24"/>
                <w:szCs w:val="28"/>
                <w:lang w:val="en-IN"/>
              </w:rPr>
              <w:t xml:space="preserve">(Including HT) </w:t>
            </w:r>
            <w:r w:rsidR="00AB4FAA">
              <w:rPr>
                <w:rFonts w:ascii="Tahoma" w:hAnsi="Tahoma" w:cs="Tahoma"/>
                <w:sz w:val="24"/>
                <w:szCs w:val="32"/>
                <w:lang w:val="en-IN"/>
              </w:rPr>
              <w:t xml:space="preserve">in 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>City/Urban</w:t>
            </w:r>
            <w:r w:rsidR="004227BB">
              <w:rPr>
                <w:rFonts w:ascii="Tahoma" w:hAnsi="Tahoma" w:cs="Tahoma"/>
                <w:sz w:val="24"/>
                <w:szCs w:val="32"/>
                <w:lang w:val="en-IN"/>
              </w:rPr>
              <w:t xml:space="preserve"> as detailed in the Annexure-II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I</w:t>
            </w:r>
            <w:r w:rsidR="00A546C2">
              <w:rPr>
                <w:rFonts w:ascii="Tahoma" w:hAnsi="Tahoma" w:cs="Tahoma"/>
                <w:sz w:val="24"/>
                <w:szCs w:val="32"/>
                <w:lang w:val="en-IN"/>
              </w:rPr>
              <w:t>.</w:t>
            </w:r>
          </w:p>
          <w:p w:rsidR="00857A15" w:rsidRPr="000556D4" w:rsidRDefault="00857A15" w:rsidP="00857A15">
            <w:pPr>
              <w:ind w:left="33"/>
              <w:jc w:val="both"/>
              <w:rPr>
                <w:rFonts w:ascii="Tahoma" w:hAnsi="Tahoma" w:cs="Tahoma"/>
                <w:sz w:val="10"/>
                <w:szCs w:val="32"/>
                <w:lang w:val="en-IN"/>
              </w:rPr>
            </w:pPr>
          </w:p>
        </w:tc>
      </w:tr>
      <w:tr w:rsidR="009C594C" w:rsidTr="00DD1204">
        <w:trPr>
          <w:jc w:val="center"/>
        </w:trPr>
        <w:tc>
          <w:tcPr>
            <w:tcW w:w="534" w:type="dxa"/>
          </w:tcPr>
          <w:p w:rsidR="009C594C" w:rsidRDefault="009C594C" w:rsidP="00FB359A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iii)</w:t>
            </w:r>
          </w:p>
        </w:tc>
        <w:tc>
          <w:tcPr>
            <w:tcW w:w="7008" w:type="dxa"/>
          </w:tcPr>
          <w:p w:rsidR="004227BB" w:rsidRPr="000556D4" w:rsidRDefault="009C594C" w:rsidP="00857A15">
            <w:pPr>
              <w:ind w:left="33"/>
              <w:jc w:val="both"/>
              <w:rPr>
                <w:rFonts w:ascii="Tahoma" w:hAnsi="Tahoma" w:cs="Tahoma"/>
                <w:sz w:val="12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The boundaries in Salem 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 xml:space="preserve">EDC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be streamlined based on th</w:t>
            </w:r>
            <w:r w:rsidR="0048397F">
              <w:rPr>
                <w:rFonts w:ascii="Tahoma" w:hAnsi="Tahoma" w:cs="Tahoma"/>
                <w:sz w:val="24"/>
                <w:szCs w:val="32"/>
                <w:lang w:val="en-IN"/>
              </w:rPr>
              <w:t xml:space="preserve">e District boundaries 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 xml:space="preserve">with DTs </w:t>
            </w:r>
            <w:r w:rsidR="0048397F">
              <w:rPr>
                <w:rFonts w:ascii="Tahoma" w:hAnsi="Tahoma" w:cs="Tahoma"/>
                <w:sz w:val="24"/>
                <w:szCs w:val="32"/>
                <w:lang w:val="en-IN"/>
              </w:rPr>
              <w:t>– 11531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Nos. &amp; total Service Connection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s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10,53,638</w:t>
            </w:r>
            <w:r>
              <w:rPr>
                <w:rFonts w:ascii="Tahoma" w:hAnsi="Tahoma" w:cs="Tahoma"/>
                <w:sz w:val="24"/>
                <w:szCs w:val="40"/>
                <w:lang w:val="en-IN"/>
              </w:rPr>
              <w:t xml:space="preserve"> Nos. </w:t>
            </w:r>
            <w:r>
              <w:rPr>
                <w:rFonts w:ascii="Tahoma" w:hAnsi="Tahoma" w:cs="Tahoma"/>
                <w:sz w:val="24"/>
                <w:szCs w:val="28"/>
                <w:lang w:val="en-IN"/>
              </w:rPr>
              <w:t xml:space="preserve">(Including HT)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in City/Urban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 xml:space="preserve"> as detailed in the Annexure-IV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.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ab/>
            </w:r>
          </w:p>
        </w:tc>
      </w:tr>
      <w:tr w:rsidR="009C594C" w:rsidTr="00DD1204">
        <w:trPr>
          <w:jc w:val="center"/>
        </w:trPr>
        <w:tc>
          <w:tcPr>
            <w:tcW w:w="534" w:type="dxa"/>
          </w:tcPr>
          <w:p w:rsidR="009C594C" w:rsidRDefault="009C594C" w:rsidP="00FB359A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iv)</w:t>
            </w:r>
          </w:p>
        </w:tc>
        <w:tc>
          <w:tcPr>
            <w:tcW w:w="7008" w:type="dxa"/>
          </w:tcPr>
          <w:p w:rsidR="004227BB" w:rsidRDefault="009C594C" w:rsidP="00857A15">
            <w:pPr>
              <w:ind w:left="33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The boundaries in Mettur 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 xml:space="preserve">EDC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be streamlined based on the District boundaries 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with DTs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6635 Nos. &amp; total Service Connection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s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– 5,62,960</w:t>
            </w:r>
            <w:r>
              <w:rPr>
                <w:rFonts w:ascii="Tahoma" w:hAnsi="Tahoma" w:cs="Tahoma"/>
                <w:sz w:val="24"/>
                <w:szCs w:val="40"/>
                <w:lang w:val="en-IN"/>
              </w:rPr>
              <w:t xml:space="preserve"> Nos. </w:t>
            </w:r>
            <w:r>
              <w:rPr>
                <w:rFonts w:ascii="Tahoma" w:hAnsi="Tahoma" w:cs="Tahoma"/>
                <w:sz w:val="24"/>
                <w:szCs w:val="28"/>
                <w:lang w:val="en-IN"/>
              </w:rPr>
              <w:t xml:space="preserve">(Including HT)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in City/Urban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 xml:space="preserve"> as detailed in the Annexure-</w:t>
            </w:r>
            <w:r w:rsidR="004227BB">
              <w:rPr>
                <w:rFonts w:ascii="Tahoma" w:hAnsi="Tahoma" w:cs="Tahoma"/>
                <w:sz w:val="24"/>
                <w:szCs w:val="32"/>
                <w:lang w:val="en-IN"/>
              </w:rPr>
              <w:t>V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.</w:t>
            </w:r>
          </w:p>
          <w:p w:rsidR="00857A15" w:rsidRPr="00A847C6" w:rsidRDefault="00857A15" w:rsidP="00857A15">
            <w:pPr>
              <w:ind w:left="33"/>
              <w:jc w:val="both"/>
              <w:rPr>
                <w:rFonts w:ascii="Tahoma" w:hAnsi="Tahoma" w:cs="Tahoma"/>
                <w:sz w:val="8"/>
                <w:szCs w:val="32"/>
                <w:lang w:val="en-IN"/>
              </w:rPr>
            </w:pPr>
          </w:p>
        </w:tc>
      </w:tr>
      <w:tr w:rsidR="00A546C2" w:rsidTr="00DD1204">
        <w:trPr>
          <w:jc w:val="center"/>
        </w:trPr>
        <w:tc>
          <w:tcPr>
            <w:tcW w:w="534" w:type="dxa"/>
          </w:tcPr>
          <w:p w:rsidR="00A546C2" w:rsidRDefault="00A546C2" w:rsidP="00FB359A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iii)</w:t>
            </w:r>
          </w:p>
        </w:tc>
        <w:tc>
          <w:tcPr>
            <w:tcW w:w="7008" w:type="dxa"/>
          </w:tcPr>
          <w:p w:rsidR="00A546C2" w:rsidRDefault="00A546C2" w:rsidP="00857A15">
            <w:pPr>
              <w:ind w:left="33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>A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fter streamlining the above</w:t>
            </w:r>
            <w:r w:rsidR="009C594C">
              <w:rPr>
                <w:rFonts w:ascii="Tahoma" w:hAnsi="Tahoma" w:cs="Tahoma"/>
                <w:sz w:val="24"/>
                <w:szCs w:val="32"/>
                <w:lang w:val="en-IN"/>
              </w:rPr>
              <w:t xml:space="preserve"> 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f</w:t>
            </w:r>
            <w:r w:rsidR="009C594C">
              <w:rPr>
                <w:rFonts w:ascii="Tahoma" w:hAnsi="Tahoma" w:cs="Tahoma"/>
                <w:sz w:val="24"/>
                <w:szCs w:val="32"/>
                <w:lang w:val="en-IN"/>
              </w:rPr>
              <w:t>our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Electricity Distribution</w:t>
            </w:r>
            <w:r w:rsidR="009C594C">
              <w:rPr>
                <w:rFonts w:ascii="Tahoma" w:hAnsi="Tahoma" w:cs="Tahoma"/>
                <w:sz w:val="24"/>
                <w:szCs w:val="32"/>
                <w:lang w:val="en-IN"/>
              </w:rPr>
              <w:t xml:space="preserve"> Circles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(</w:t>
            </w:r>
            <w:r w:rsidR="004227BB">
              <w:rPr>
                <w:rFonts w:ascii="Tahoma" w:hAnsi="Tahoma" w:cs="Tahoma"/>
                <w:sz w:val="24"/>
                <w:szCs w:val="24"/>
              </w:rPr>
              <w:t>Erode EDC</w:t>
            </w:r>
            <w:r w:rsidR="009C594C">
              <w:rPr>
                <w:rFonts w:ascii="Tahoma" w:hAnsi="Tahoma" w:cs="Tahoma"/>
                <w:sz w:val="24"/>
                <w:szCs w:val="24"/>
              </w:rPr>
              <w:t>,</w:t>
            </w:r>
            <w:r w:rsidR="009C594C">
              <w:rPr>
                <w:rFonts w:ascii="Tahoma" w:hAnsi="Tahoma" w:cs="Tahoma"/>
                <w:sz w:val="24"/>
                <w:szCs w:val="24"/>
                <w:lang w:val="en-IN"/>
              </w:rPr>
              <w:t xml:space="preserve"> Gobi EDC, Salem EDC and Mettur EDC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) the total No. </w:t>
            </w:r>
            <w:r w:rsidR="0048397F">
              <w:rPr>
                <w:rFonts w:ascii="Tahoma" w:hAnsi="Tahoma" w:cs="Tahoma"/>
                <w:sz w:val="24"/>
                <w:szCs w:val="32"/>
                <w:lang w:val="en-IN"/>
              </w:rPr>
              <w:t>of LT &amp; HT Services – 27,09,943</w:t>
            </w:r>
            <w:r w:rsidR="009C594C">
              <w:rPr>
                <w:rFonts w:ascii="Tahoma" w:hAnsi="Tahoma" w:cs="Tahoma"/>
                <w:sz w:val="24"/>
                <w:szCs w:val="32"/>
                <w:lang w:val="en-IN"/>
              </w:rPr>
              <w:t xml:space="preserve"> and total No. of DTs – 34161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are coming under </w:t>
            </w:r>
            <w:r w:rsidR="009C594C">
              <w:rPr>
                <w:rFonts w:ascii="Tahoma" w:hAnsi="Tahoma" w:cs="Tahoma"/>
                <w:sz w:val="24"/>
                <w:szCs w:val="24"/>
              </w:rPr>
              <w:t>Erode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Distribution Region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 xml:space="preserve"> as detailed in the Annexure-I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>.</w:t>
            </w:r>
          </w:p>
          <w:p w:rsidR="00857A15" w:rsidRPr="00A847C6" w:rsidRDefault="00857A15" w:rsidP="00857A15">
            <w:pPr>
              <w:ind w:left="33"/>
              <w:jc w:val="both"/>
              <w:rPr>
                <w:rFonts w:ascii="Tahoma" w:hAnsi="Tahoma" w:cs="Tahoma"/>
                <w:b/>
                <w:sz w:val="6"/>
                <w:szCs w:val="32"/>
                <w:lang w:val="en-IN"/>
              </w:rPr>
            </w:pPr>
          </w:p>
        </w:tc>
      </w:tr>
      <w:tr w:rsidR="00A546C2" w:rsidTr="00DD1204">
        <w:trPr>
          <w:jc w:val="center"/>
        </w:trPr>
        <w:tc>
          <w:tcPr>
            <w:tcW w:w="534" w:type="dxa"/>
          </w:tcPr>
          <w:p w:rsidR="00A546C2" w:rsidRDefault="00A546C2" w:rsidP="00FB359A">
            <w:pPr>
              <w:spacing w:line="48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iv)</w:t>
            </w:r>
          </w:p>
        </w:tc>
        <w:tc>
          <w:tcPr>
            <w:tcW w:w="7008" w:type="dxa"/>
          </w:tcPr>
          <w:p w:rsidR="00A546C2" w:rsidRDefault="00A546C2" w:rsidP="00857A15">
            <w:pPr>
              <w:ind w:left="33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>The above Divisions, Sub-Division, Sections and Sub-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>S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tations transferred to other Circle/Region (or) Received from other Region/Circle to </w:t>
            </w:r>
            <w:r w:rsidR="009C594C">
              <w:rPr>
                <w:rFonts w:ascii="Tahoma" w:hAnsi="Tahoma" w:cs="Tahoma"/>
                <w:sz w:val="24"/>
                <w:szCs w:val="24"/>
              </w:rPr>
              <w:t>Erode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Region along with Post </w:t>
            </w:r>
            <w:r w:rsidR="00D42CC6">
              <w:rPr>
                <w:rFonts w:ascii="Tahoma" w:hAnsi="Tahoma" w:cs="Tahoma"/>
                <w:sz w:val="24"/>
                <w:szCs w:val="32"/>
                <w:lang w:val="en-IN"/>
              </w:rPr>
              <w:t xml:space="preserve">is also 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approved. </w:t>
            </w:r>
          </w:p>
          <w:p w:rsidR="00857A15" w:rsidRPr="00A847C6" w:rsidRDefault="00857A15" w:rsidP="00857A15">
            <w:pPr>
              <w:ind w:left="33"/>
              <w:jc w:val="both"/>
              <w:rPr>
                <w:rFonts w:ascii="Tahoma" w:hAnsi="Tahoma" w:cs="Tahoma"/>
                <w:sz w:val="8"/>
                <w:szCs w:val="32"/>
                <w:lang w:val="en-IN"/>
              </w:rPr>
            </w:pPr>
          </w:p>
        </w:tc>
      </w:tr>
      <w:tr w:rsidR="00A546C2" w:rsidTr="00DD1204">
        <w:trPr>
          <w:jc w:val="center"/>
        </w:trPr>
        <w:tc>
          <w:tcPr>
            <w:tcW w:w="534" w:type="dxa"/>
          </w:tcPr>
          <w:p w:rsidR="00A546C2" w:rsidRDefault="00A546C2" w:rsidP="00AB4FAA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v)</w:t>
            </w:r>
          </w:p>
        </w:tc>
        <w:tc>
          <w:tcPr>
            <w:tcW w:w="7008" w:type="dxa"/>
          </w:tcPr>
          <w:p w:rsidR="00A546C2" w:rsidRDefault="00A546C2" w:rsidP="00857A15">
            <w:pPr>
              <w:ind w:left="33"/>
              <w:jc w:val="both"/>
              <w:rPr>
                <w:rFonts w:ascii="Tahoma" w:hAnsi="Tahoma" w:cs="Tahoma"/>
                <w:sz w:val="24"/>
                <w:szCs w:val="32"/>
                <w:lang w:val="en-IN"/>
              </w:rPr>
            </w:pPr>
            <w:r>
              <w:rPr>
                <w:rFonts w:ascii="Tahoma" w:hAnsi="Tahoma" w:cs="Tahoma"/>
                <w:sz w:val="24"/>
                <w:szCs w:val="32"/>
                <w:lang w:val="en-IN"/>
              </w:rPr>
              <w:t>In</w:t>
            </w:r>
            <w:r w:rsidR="00AD76C4">
              <w:rPr>
                <w:rFonts w:ascii="Tahoma" w:hAnsi="Tahoma" w:cs="Tahoma"/>
                <w:sz w:val="24"/>
                <w:szCs w:val="32"/>
                <w:lang w:val="en-IN"/>
              </w:rPr>
              <w:t xml:space="preserve"> respect of the additional section sought for by the SE/Salem</w:t>
            </w:r>
            <w:r>
              <w:rPr>
                <w:rFonts w:ascii="Tahoma" w:hAnsi="Tahoma" w:cs="Tahoma"/>
                <w:sz w:val="24"/>
                <w:szCs w:val="32"/>
                <w:lang w:val="en-IN"/>
              </w:rPr>
              <w:t xml:space="preserve"> EDC action be taken separately.</w:t>
            </w:r>
          </w:p>
          <w:p w:rsidR="00A546C2" w:rsidRPr="00A546C2" w:rsidRDefault="00A546C2" w:rsidP="00FB359A">
            <w:pPr>
              <w:spacing w:line="360" w:lineRule="auto"/>
              <w:ind w:left="-108" w:firstLine="108"/>
              <w:jc w:val="both"/>
              <w:rPr>
                <w:rFonts w:ascii="Tahoma" w:hAnsi="Tahoma" w:cs="Tahoma"/>
                <w:sz w:val="6"/>
                <w:szCs w:val="32"/>
                <w:lang w:val="en-IN"/>
              </w:rPr>
            </w:pPr>
          </w:p>
        </w:tc>
      </w:tr>
    </w:tbl>
    <w:p w:rsidR="00FB359A" w:rsidRPr="00343546" w:rsidRDefault="00A546C2" w:rsidP="004227BB">
      <w:pPr>
        <w:spacing w:after="0" w:line="240" w:lineRule="auto"/>
        <w:jc w:val="both"/>
        <w:rPr>
          <w:rFonts w:ascii="Tahoma" w:hAnsi="Tahoma" w:cs="Tahoma"/>
          <w:sz w:val="14"/>
          <w:szCs w:val="32"/>
          <w:lang w:val="en-IN"/>
        </w:rPr>
      </w:pPr>
      <w:r>
        <w:rPr>
          <w:rFonts w:ascii="Tahoma" w:hAnsi="Tahoma" w:cs="Tahoma"/>
          <w:sz w:val="24"/>
        </w:rPr>
        <w:tab/>
      </w:r>
      <w:r w:rsidR="00FB359A">
        <w:rPr>
          <w:rFonts w:ascii="Tahoma" w:hAnsi="Tahoma" w:cs="Tahoma"/>
          <w:sz w:val="24"/>
          <w:szCs w:val="32"/>
          <w:lang w:val="en-IN"/>
        </w:rPr>
        <w:tab/>
      </w:r>
    </w:p>
    <w:p w:rsidR="00343546" w:rsidRDefault="00AB4FAA" w:rsidP="0090150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32"/>
          <w:lang w:val="en-IN"/>
        </w:rPr>
        <w:tab/>
      </w:r>
      <w:r w:rsidR="00961790">
        <w:rPr>
          <w:rFonts w:ascii="Tahoma" w:hAnsi="Tahoma" w:cs="Tahoma"/>
          <w:sz w:val="24"/>
          <w:szCs w:val="32"/>
          <w:lang w:val="en-IN"/>
        </w:rPr>
        <w:tab/>
      </w:r>
      <w:r w:rsidR="00677679">
        <w:rPr>
          <w:rFonts w:ascii="Tahoma" w:hAnsi="Tahoma" w:cs="Tahoma"/>
          <w:sz w:val="24"/>
          <w:szCs w:val="32"/>
          <w:lang w:val="en-IN"/>
        </w:rPr>
        <w:t>4)</w:t>
      </w:r>
      <w:r w:rsidR="00070F0F">
        <w:rPr>
          <w:rFonts w:ascii="Tahoma" w:hAnsi="Tahoma" w:cs="Tahoma"/>
          <w:sz w:val="24"/>
          <w:szCs w:val="24"/>
        </w:rPr>
        <w:t xml:space="preserve"> It is also directed</w:t>
      </w:r>
      <w:r w:rsidR="00272047">
        <w:rPr>
          <w:rFonts w:ascii="Tahoma" w:hAnsi="Tahoma" w:cs="Tahoma"/>
          <w:sz w:val="24"/>
          <w:szCs w:val="24"/>
        </w:rPr>
        <w:t xml:space="preserve"> that,</w:t>
      </w:r>
      <w:r w:rsidR="00070F0F">
        <w:rPr>
          <w:rFonts w:ascii="Tahoma" w:hAnsi="Tahoma" w:cs="Tahoma"/>
          <w:sz w:val="24"/>
          <w:szCs w:val="24"/>
        </w:rPr>
        <w:t xml:space="preserve"> th</w:t>
      </w:r>
      <w:r w:rsidR="00A546C2">
        <w:rPr>
          <w:rFonts w:ascii="Tahoma" w:hAnsi="Tahoma" w:cs="Tahoma"/>
          <w:sz w:val="24"/>
          <w:szCs w:val="24"/>
        </w:rPr>
        <w:t>e Superintending Engineer</w:t>
      </w:r>
      <w:r w:rsidR="00AD76C4">
        <w:rPr>
          <w:rFonts w:ascii="Tahoma" w:hAnsi="Tahoma" w:cs="Tahoma"/>
          <w:sz w:val="24"/>
          <w:szCs w:val="24"/>
        </w:rPr>
        <w:t>s</w:t>
      </w:r>
      <w:r w:rsidR="00A546C2">
        <w:rPr>
          <w:rFonts w:ascii="Tahoma" w:hAnsi="Tahoma" w:cs="Tahoma"/>
          <w:sz w:val="24"/>
          <w:szCs w:val="24"/>
        </w:rPr>
        <w:t xml:space="preserve">/ </w:t>
      </w:r>
      <w:r w:rsidR="00AD76C4">
        <w:rPr>
          <w:rFonts w:ascii="Tahoma" w:hAnsi="Tahoma" w:cs="Tahoma"/>
          <w:sz w:val="24"/>
          <w:szCs w:val="24"/>
        </w:rPr>
        <w:t>Tiruppur</w:t>
      </w:r>
      <w:r w:rsidR="00070F0F">
        <w:rPr>
          <w:rFonts w:ascii="Tahoma" w:hAnsi="Tahoma" w:cs="Tahoma"/>
          <w:sz w:val="24"/>
          <w:szCs w:val="24"/>
        </w:rPr>
        <w:t xml:space="preserve"> EDC,</w:t>
      </w:r>
      <w:r w:rsidR="00AD76C4">
        <w:rPr>
          <w:rFonts w:ascii="Tahoma" w:hAnsi="Tahoma" w:cs="Tahoma"/>
          <w:sz w:val="24"/>
          <w:szCs w:val="24"/>
        </w:rPr>
        <w:t xml:space="preserve"> Namakkal EDC, Dharmapuri EDC, Trichy EDC/Metro, Coimbatore North EDC </w:t>
      </w:r>
      <w:r w:rsidR="00070F0F">
        <w:rPr>
          <w:rFonts w:ascii="Tahoma" w:hAnsi="Tahoma" w:cs="Tahoma"/>
          <w:sz w:val="24"/>
          <w:szCs w:val="24"/>
        </w:rPr>
        <w:t xml:space="preserve"> </w:t>
      </w:r>
      <w:r w:rsidR="00272047">
        <w:rPr>
          <w:rFonts w:ascii="Tahoma" w:hAnsi="Tahoma" w:cs="Tahoma"/>
          <w:sz w:val="24"/>
          <w:szCs w:val="24"/>
        </w:rPr>
        <w:t xml:space="preserve">shall </w:t>
      </w:r>
      <w:r w:rsidR="00070F0F">
        <w:rPr>
          <w:rFonts w:ascii="Tahoma" w:hAnsi="Tahoma" w:cs="Tahoma"/>
          <w:sz w:val="24"/>
          <w:szCs w:val="24"/>
        </w:rPr>
        <w:t xml:space="preserve">take necessary action to hand over/taken over the </w:t>
      </w:r>
      <w:r w:rsidR="00901502">
        <w:rPr>
          <w:rFonts w:ascii="Tahoma" w:hAnsi="Tahoma" w:cs="Tahoma"/>
          <w:sz w:val="24"/>
          <w:szCs w:val="24"/>
        </w:rPr>
        <w:t xml:space="preserve">respective </w:t>
      </w:r>
      <w:r w:rsidR="00070F0F">
        <w:rPr>
          <w:rFonts w:ascii="Tahoma" w:hAnsi="Tahoma" w:cs="Tahoma"/>
          <w:sz w:val="24"/>
          <w:szCs w:val="24"/>
        </w:rPr>
        <w:t>LT/LTCT/HT/ DTs as ordered in this proceedings immediately so as to streamline</w:t>
      </w:r>
      <w:r w:rsidR="00AD76C4">
        <w:rPr>
          <w:rFonts w:ascii="Tahoma" w:hAnsi="Tahoma" w:cs="Tahoma"/>
          <w:sz w:val="24"/>
          <w:szCs w:val="24"/>
        </w:rPr>
        <w:t>d</w:t>
      </w:r>
      <w:r w:rsidR="00070F0F">
        <w:rPr>
          <w:rFonts w:ascii="Tahoma" w:hAnsi="Tahoma" w:cs="Tahoma"/>
          <w:sz w:val="24"/>
          <w:szCs w:val="24"/>
        </w:rPr>
        <w:t xml:space="preserve"> t</w:t>
      </w:r>
      <w:r w:rsidR="00A546C2">
        <w:rPr>
          <w:rFonts w:ascii="Tahoma" w:hAnsi="Tahoma" w:cs="Tahoma"/>
          <w:sz w:val="24"/>
          <w:szCs w:val="24"/>
        </w:rPr>
        <w:t xml:space="preserve">he boundaries of the </w:t>
      </w:r>
      <w:r w:rsidR="00AD76C4">
        <w:rPr>
          <w:rFonts w:ascii="Tahoma" w:hAnsi="Tahoma" w:cs="Tahoma"/>
          <w:sz w:val="24"/>
          <w:szCs w:val="24"/>
        </w:rPr>
        <w:t xml:space="preserve">Erode </w:t>
      </w:r>
      <w:r w:rsidR="00AD76C4">
        <w:rPr>
          <w:rFonts w:ascii="Tahoma" w:hAnsi="Tahoma" w:cs="Tahoma"/>
          <w:sz w:val="24"/>
          <w:szCs w:val="32"/>
          <w:lang w:val="en-IN"/>
        </w:rPr>
        <w:t>Distribution</w:t>
      </w:r>
      <w:r w:rsidR="00070F0F">
        <w:rPr>
          <w:rFonts w:ascii="Tahoma" w:hAnsi="Tahoma" w:cs="Tahoma"/>
          <w:sz w:val="24"/>
          <w:szCs w:val="24"/>
        </w:rPr>
        <w:t xml:space="preserve"> Region.   </w:t>
      </w:r>
      <w:r w:rsidR="00070F0F" w:rsidRPr="00342B94">
        <w:rPr>
          <w:rFonts w:ascii="Tahoma" w:hAnsi="Tahoma" w:cs="Tahoma"/>
          <w:sz w:val="24"/>
          <w:szCs w:val="24"/>
        </w:rPr>
        <w:tab/>
      </w:r>
    </w:p>
    <w:p w:rsidR="00901502" w:rsidRPr="00343546" w:rsidRDefault="00901502" w:rsidP="00901502">
      <w:pPr>
        <w:spacing w:line="240" w:lineRule="auto"/>
        <w:jc w:val="both"/>
        <w:rPr>
          <w:rFonts w:ascii="Tahoma" w:hAnsi="Tahoma" w:cs="Tahoma"/>
          <w:sz w:val="2"/>
          <w:szCs w:val="24"/>
        </w:rPr>
      </w:pPr>
    </w:p>
    <w:p w:rsidR="00070F0F" w:rsidRDefault="00677679" w:rsidP="00901502">
      <w:pPr>
        <w:spacing w:line="240" w:lineRule="auto"/>
        <w:ind w:left="72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</w:t>
      </w:r>
      <w:r w:rsidR="00FB359A">
        <w:rPr>
          <w:rFonts w:ascii="Tahoma" w:hAnsi="Tahoma" w:cs="Tahoma"/>
          <w:sz w:val="24"/>
          <w:szCs w:val="24"/>
        </w:rPr>
        <w:t xml:space="preserve"> </w:t>
      </w:r>
      <w:r w:rsidR="00070F0F" w:rsidRPr="00AA19AB">
        <w:rPr>
          <w:rFonts w:ascii="Tahoma" w:hAnsi="Tahoma" w:cs="Tahoma"/>
          <w:sz w:val="24"/>
          <w:szCs w:val="24"/>
        </w:rPr>
        <w:t xml:space="preserve">The receipt of the Proceedings shall be acknowledged. </w:t>
      </w:r>
    </w:p>
    <w:p w:rsidR="00901502" w:rsidRDefault="00901502" w:rsidP="00901502">
      <w:pPr>
        <w:spacing w:after="0" w:line="240" w:lineRule="auto"/>
        <w:ind w:left="4320"/>
        <w:jc w:val="center"/>
        <w:rPr>
          <w:rFonts w:ascii="Tahoma" w:hAnsi="Tahoma" w:cs="Tahoma"/>
          <w:sz w:val="24"/>
          <w:szCs w:val="24"/>
        </w:rPr>
      </w:pPr>
      <w:r w:rsidRPr="001840AF">
        <w:rPr>
          <w:rFonts w:ascii="Tahoma" w:hAnsi="Tahoma" w:cs="Tahoma"/>
          <w:sz w:val="24"/>
          <w:szCs w:val="24"/>
        </w:rPr>
        <w:t>RAJESH LAKHONI</w:t>
      </w:r>
    </w:p>
    <w:p w:rsidR="00901502" w:rsidRPr="00F742F1" w:rsidRDefault="00901502" w:rsidP="00901502">
      <w:pPr>
        <w:spacing w:after="0" w:line="240" w:lineRule="auto"/>
        <w:ind w:left="4320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>CHAIRMAN CUM MANAGING DIRECTOR</w:t>
      </w:r>
      <w:r w:rsidR="009C2084">
        <w:rPr>
          <w:rFonts w:ascii="Tahoma" w:hAnsi="Tahoma" w:cs="Tahoma"/>
          <w:sz w:val="24"/>
          <w:szCs w:val="24"/>
        </w:rPr>
        <w:t>.</w:t>
      </w:r>
    </w:p>
    <w:p w:rsidR="00901502" w:rsidRPr="00C762F8" w:rsidRDefault="00901502" w:rsidP="00901502">
      <w:pPr>
        <w:spacing w:after="0" w:line="240" w:lineRule="auto"/>
        <w:ind w:left="-2880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o</w:t>
      </w:r>
    </w:p>
    <w:p w:rsidR="00901502" w:rsidRDefault="00A500B3" w:rsidP="0090150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</w:t>
      </w:r>
    </w:p>
    <w:p w:rsidR="00901502" w:rsidRPr="008606B4" w:rsidRDefault="00901502" w:rsidP="00901502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:rsidR="00901502" w:rsidRPr="00C762F8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Engineer/Personnel/Adm. Branch/ Chennai-2.</w:t>
      </w:r>
    </w:p>
    <w:p w:rsidR="00901502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Engineer/Planning/ Chennai-2.</w:t>
      </w:r>
    </w:p>
    <w:p w:rsidR="00DD1204" w:rsidRDefault="00901502" w:rsidP="00DD1204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D55429">
        <w:rPr>
          <w:rFonts w:ascii="Tahoma" w:hAnsi="Tahoma" w:cs="Tahoma"/>
          <w:sz w:val="16"/>
          <w:szCs w:val="24"/>
        </w:rPr>
        <w:lastRenderedPageBreak/>
        <w:t xml:space="preserve"> </w:t>
      </w:r>
      <w:r w:rsidR="00DD1204">
        <w:rPr>
          <w:rFonts w:ascii="Tahoma" w:hAnsi="Tahoma" w:cs="Tahoma"/>
          <w:sz w:val="24"/>
          <w:szCs w:val="24"/>
        </w:rPr>
        <w:t>:: 3 ::</w:t>
      </w:r>
    </w:p>
    <w:p w:rsidR="00901502" w:rsidRPr="00D55429" w:rsidRDefault="00901502" w:rsidP="00901502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901502" w:rsidRPr="00C762F8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Chief Engineer (Distribution)/ Regions.   </w:t>
      </w:r>
    </w:p>
    <w:p w:rsidR="00901502" w:rsidRPr="00C762F8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Engineer/Planning/ Chennai-2.</w:t>
      </w:r>
    </w:p>
    <w:p w:rsidR="00901502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Superintending Engineers/Electricity Distribution Circles.</w:t>
      </w:r>
    </w:p>
    <w:p w:rsidR="00901502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901502" w:rsidRPr="00C762F8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C762F8">
        <w:rPr>
          <w:rFonts w:ascii="Tahoma" w:hAnsi="Tahoma" w:cs="Tahoma"/>
          <w:sz w:val="24"/>
          <w:szCs w:val="24"/>
          <w:u w:val="single"/>
        </w:rPr>
        <w:t>Copy to :</w:t>
      </w:r>
    </w:p>
    <w:p w:rsidR="00901502" w:rsidRPr="005A4B30" w:rsidRDefault="00901502" w:rsidP="00901502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901502" w:rsidRPr="00C762F8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Secretary/ TANGEDCO/ Chennai-2.</w:t>
      </w:r>
    </w:p>
    <w:p w:rsidR="00901502" w:rsidRPr="00C762F8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Director (Finance)/ TANGEDCO/Chennai-2.</w:t>
      </w:r>
    </w:p>
    <w:p w:rsidR="00901502" w:rsidRPr="00C762F8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Director (Finance)/ TANTRANSCO/</w:t>
      </w:r>
      <w:r w:rsidRPr="00C762F8">
        <w:rPr>
          <w:rFonts w:ascii="Tahoma" w:hAnsi="Tahoma" w:cs="Tahoma"/>
          <w:sz w:val="24"/>
          <w:szCs w:val="24"/>
        </w:rPr>
        <w:t>Chennai-2.</w:t>
      </w:r>
    </w:p>
    <w:p w:rsidR="00901502" w:rsidRPr="00FB359A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Director (Distribution)/ TANGEDCO/Chennai-2.</w:t>
      </w:r>
    </w:p>
    <w:p w:rsidR="00901502" w:rsidRPr="00D55429" w:rsidRDefault="00901502" w:rsidP="00901502">
      <w:pPr>
        <w:spacing w:after="0" w:line="240" w:lineRule="auto"/>
        <w:rPr>
          <w:rFonts w:ascii="Tahoma" w:hAnsi="Tahoma" w:cs="Tahoma"/>
          <w:sz w:val="10"/>
          <w:szCs w:val="24"/>
        </w:rPr>
      </w:pPr>
    </w:p>
    <w:p w:rsidR="00901502" w:rsidRPr="00FB359A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Chief Financial Controller/</w:t>
      </w:r>
      <w:r w:rsidRPr="00C762F8">
        <w:rPr>
          <w:rFonts w:ascii="Tahoma" w:hAnsi="Tahoma" w:cs="Tahoma"/>
          <w:sz w:val="24"/>
          <w:szCs w:val="24"/>
        </w:rPr>
        <w:t>General/Chennai-2.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01502" w:rsidRPr="00C762F8" w:rsidRDefault="00901502" w:rsidP="0090150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Chief Financial Controller/</w:t>
      </w:r>
      <w:r>
        <w:rPr>
          <w:rFonts w:ascii="Tahoma" w:hAnsi="Tahoma" w:cs="Tahoma"/>
          <w:sz w:val="24"/>
          <w:szCs w:val="24"/>
        </w:rPr>
        <w:t>Revenue/</w:t>
      </w:r>
      <w:r w:rsidRPr="00C762F8">
        <w:rPr>
          <w:rFonts w:ascii="Tahoma" w:hAnsi="Tahoma" w:cs="Tahoma"/>
          <w:sz w:val="24"/>
          <w:szCs w:val="24"/>
        </w:rPr>
        <w:t>Chennai-2.</w:t>
      </w:r>
    </w:p>
    <w:p w:rsidR="00901502" w:rsidRPr="001F5A69" w:rsidRDefault="00901502" w:rsidP="00901502">
      <w:pPr>
        <w:spacing w:after="0" w:line="240" w:lineRule="auto"/>
        <w:ind w:right="-1863"/>
        <w:rPr>
          <w:rFonts w:ascii="Tahoma" w:hAnsi="Tahoma" w:cs="Tahoma"/>
          <w:sz w:val="36"/>
          <w:szCs w:val="24"/>
        </w:rPr>
      </w:pPr>
    </w:p>
    <w:p w:rsidR="00901502" w:rsidRPr="001F5A69" w:rsidRDefault="00901502" w:rsidP="00901502">
      <w:pPr>
        <w:spacing w:after="0" w:line="240" w:lineRule="auto"/>
        <w:ind w:right="-1863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</w:t>
      </w:r>
      <w:r w:rsidRPr="00C762F8">
        <w:rPr>
          <w:rFonts w:ascii="Tahoma" w:hAnsi="Tahoma" w:cs="Tahoma"/>
          <w:sz w:val="24"/>
          <w:szCs w:val="24"/>
        </w:rPr>
        <w:t>Chief Financial Controller/</w:t>
      </w:r>
      <w:r w:rsidRPr="001F5A69">
        <w:rPr>
          <w:rFonts w:ascii="Tahoma" w:hAnsi="Tahoma" w:cs="Tahoma"/>
          <w:sz w:val="24"/>
          <w:szCs w:val="24"/>
        </w:rPr>
        <w:t>TANTRANSCO/Chennai-2</w:t>
      </w:r>
    </w:p>
    <w:p w:rsidR="00901502" w:rsidRPr="00D55429" w:rsidRDefault="00901502" w:rsidP="00901502">
      <w:pPr>
        <w:spacing w:after="0" w:line="240" w:lineRule="auto"/>
        <w:ind w:left="5130"/>
        <w:jc w:val="both"/>
        <w:rPr>
          <w:rFonts w:ascii="Tahoma" w:hAnsi="Tahoma" w:cs="Tahoma"/>
          <w:sz w:val="10"/>
          <w:szCs w:val="24"/>
        </w:rPr>
      </w:pPr>
    </w:p>
    <w:p w:rsidR="00901502" w:rsidRPr="00C762F8" w:rsidRDefault="00901502" w:rsidP="00901502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Chief Engineers/TANGEDCO/TANTRANSCO</w:t>
      </w:r>
    </w:p>
    <w:p w:rsidR="00901502" w:rsidRPr="00C762F8" w:rsidRDefault="00901502" w:rsidP="00901502">
      <w:pPr>
        <w:spacing w:after="0" w:line="240" w:lineRule="auto"/>
        <w:ind w:right="-312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Superintending Engineers</w:t>
      </w:r>
      <w:r w:rsidRPr="00C762F8">
        <w:rPr>
          <w:rFonts w:ascii="Tahoma" w:hAnsi="Tahoma" w:cs="Tahoma"/>
          <w:sz w:val="24"/>
          <w:szCs w:val="24"/>
        </w:rPr>
        <w:t>/ANGEDCO/TANTRANSCO</w:t>
      </w:r>
    </w:p>
    <w:p w:rsidR="00901502" w:rsidRPr="00006BDC" w:rsidRDefault="00901502" w:rsidP="00901502">
      <w:pPr>
        <w:tabs>
          <w:tab w:val="left" w:pos="5130"/>
        </w:tabs>
        <w:spacing w:after="0" w:line="240" w:lineRule="auto"/>
        <w:ind w:right="-2583"/>
        <w:rPr>
          <w:rFonts w:ascii="Tahoma" w:hAnsi="Tahoma" w:cs="Tahoma"/>
          <w:szCs w:val="24"/>
        </w:rPr>
      </w:pPr>
    </w:p>
    <w:p w:rsidR="00901502" w:rsidRDefault="00901502" w:rsidP="00901502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(other than Distn. SEs)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01502" w:rsidRPr="00C762F8" w:rsidRDefault="00901502" w:rsidP="00901502">
      <w:pPr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Deputy Secretaries.                 </w:t>
      </w:r>
    </w:p>
    <w:p w:rsidR="00901502" w:rsidRDefault="00901502" w:rsidP="00901502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Under</w:t>
      </w:r>
      <w:r>
        <w:rPr>
          <w:rFonts w:ascii="Tahoma" w:hAnsi="Tahoma" w:cs="Tahoma"/>
          <w:sz w:val="24"/>
          <w:szCs w:val="24"/>
        </w:rPr>
        <w:t xml:space="preserve"> Secretaries. </w:t>
      </w:r>
      <w:r w:rsidRPr="00C762F8">
        <w:rPr>
          <w:rFonts w:ascii="Tahoma" w:hAnsi="Tahoma" w:cs="Tahoma"/>
          <w:sz w:val="24"/>
          <w:szCs w:val="24"/>
        </w:rPr>
        <w:t>Sectt. Branch/ Chennai-2</w:t>
      </w:r>
      <w:r w:rsidRPr="00C762F8">
        <w:rPr>
          <w:rFonts w:ascii="Tahoma" w:hAnsi="Tahoma" w:cs="Tahoma"/>
          <w:sz w:val="24"/>
          <w:szCs w:val="24"/>
        </w:rPr>
        <w:tab/>
      </w:r>
    </w:p>
    <w:p w:rsidR="00901502" w:rsidRPr="00D55429" w:rsidRDefault="00901502" w:rsidP="00901502">
      <w:pPr>
        <w:tabs>
          <w:tab w:val="left" w:pos="5130"/>
        </w:tabs>
        <w:spacing w:after="0" w:line="240" w:lineRule="auto"/>
        <w:ind w:right="-1953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A.1, A.2, A.5,A.10, A.15, A.20, A.22, A.23 &amp; A.25 Sections.     </w:t>
      </w:r>
    </w:p>
    <w:p w:rsidR="00901502" w:rsidRPr="00C762F8" w:rsidRDefault="00901502" w:rsidP="00901502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The Deputy Chief Engineer.</w:t>
      </w:r>
      <w:r w:rsidRPr="00C762F8">
        <w:rPr>
          <w:rFonts w:ascii="Tahoma" w:hAnsi="Tahoma" w:cs="Tahoma"/>
          <w:sz w:val="24"/>
          <w:szCs w:val="24"/>
        </w:rPr>
        <w:tab/>
      </w:r>
    </w:p>
    <w:p w:rsidR="00901502" w:rsidRPr="00C762F8" w:rsidRDefault="00901502" w:rsidP="00901502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 xml:space="preserve">All Senior Personnel </w:t>
      </w:r>
      <w:r w:rsidR="001B2185">
        <w:rPr>
          <w:rFonts w:ascii="Tahoma" w:hAnsi="Tahoma" w:cs="Tahoma"/>
          <w:sz w:val="24"/>
          <w:szCs w:val="24"/>
        </w:rPr>
        <w:t>O</w:t>
      </w:r>
      <w:r w:rsidRPr="00C762F8">
        <w:rPr>
          <w:rFonts w:ascii="Tahoma" w:hAnsi="Tahoma" w:cs="Tahoma"/>
          <w:sz w:val="24"/>
          <w:szCs w:val="24"/>
        </w:rPr>
        <w:t>fficers.</w:t>
      </w:r>
    </w:p>
    <w:p w:rsidR="00901502" w:rsidRPr="00C762F8" w:rsidRDefault="00901502" w:rsidP="00901502">
      <w:pPr>
        <w:tabs>
          <w:tab w:val="center" w:pos="3600"/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Personnel Officers.</w:t>
      </w:r>
      <w:r w:rsidRPr="00C762F8">
        <w:rPr>
          <w:rFonts w:ascii="Tahoma" w:hAnsi="Tahoma" w:cs="Tahoma"/>
          <w:sz w:val="24"/>
          <w:szCs w:val="24"/>
        </w:rPr>
        <w:t xml:space="preserve"> Admin. Branch/ Chennai-2</w:t>
      </w:r>
    </w:p>
    <w:p w:rsidR="00901502" w:rsidRDefault="00901502" w:rsidP="00901502">
      <w:pPr>
        <w:tabs>
          <w:tab w:val="left" w:pos="5130"/>
        </w:tabs>
        <w:spacing w:after="0" w:line="240" w:lineRule="auto"/>
        <w:ind w:right="-1222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All Assistant Personnel Officers.</w:t>
      </w:r>
    </w:p>
    <w:p w:rsidR="00901502" w:rsidRDefault="00901502" w:rsidP="0090150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Stock File.</w:t>
      </w:r>
    </w:p>
    <w:p w:rsidR="00901502" w:rsidRDefault="00901502" w:rsidP="0090150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01502" w:rsidRDefault="00901502" w:rsidP="0090150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762F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: FORWARDED :</w:t>
      </w:r>
      <w:r w:rsidRPr="00C762F8">
        <w:rPr>
          <w:rFonts w:ascii="Tahoma" w:hAnsi="Tahoma" w:cs="Tahoma"/>
          <w:sz w:val="24"/>
          <w:szCs w:val="24"/>
        </w:rPr>
        <w:t>:</w:t>
      </w:r>
    </w:p>
    <w:p w:rsidR="00901502" w:rsidRPr="00587E9E" w:rsidRDefault="00901502" w:rsidP="00901502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N"/>
        </w:rPr>
      </w:pPr>
    </w:p>
    <w:p w:rsidR="00901502" w:rsidRDefault="00901502" w:rsidP="0090150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55D0B" w:rsidRDefault="00F55D0B" w:rsidP="009C2084">
      <w:pPr>
        <w:spacing w:after="0"/>
        <w:ind w:left="414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Sd./-xx 22.07.2022.</w:t>
      </w:r>
    </w:p>
    <w:p w:rsidR="00901502" w:rsidRDefault="00901502" w:rsidP="009C2084">
      <w:pPr>
        <w:spacing w:after="0"/>
        <w:ind w:left="414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="009C2084">
        <w:rPr>
          <w:rFonts w:ascii="Tahoma" w:hAnsi="Tahoma" w:cs="Tahoma"/>
          <w:sz w:val="24"/>
          <w:szCs w:val="24"/>
        </w:rPr>
        <w:t>S. BARATHI</w:t>
      </w:r>
      <w:r>
        <w:rPr>
          <w:rFonts w:ascii="Tahoma" w:hAnsi="Tahoma" w:cs="Tahoma"/>
          <w:sz w:val="24"/>
          <w:szCs w:val="24"/>
        </w:rPr>
        <w:t>)</w:t>
      </w:r>
    </w:p>
    <w:p w:rsidR="00901502" w:rsidRPr="00901502" w:rsidRDefault="00901502" w:rsidP="009C2084">
      <w:pPr>
        <w:spacing w:after="0" w:line="480" w:lineRule="auto"/>
        <w:ind w:left="4140"/>
        <w:jc w:val="center"/>
        <w:rPr>
          <w:rFonts w:ascii="Tahoma" w:hAnsi="Tahoma" w:cs="Tahoma"/>
          <w:sz w:val="28"/>
          <w:szCs w:val="24"/>
          <w:lang w:val="en-IN"/>
        </w:rPr>
      </w:pPr>
      <w:r>
        <w:rPr>
          <w:rFonts w:ascii="Tahoma" w:hAnsi="Tahoma" w:cs="Tahoma"/>
          <w:sz w:val="24"/>
          <w:szCs w:val="24"/>
        </w:rPr>
        <w:t>PERSONNEL OFFICER/STAFF SANCTION</w:t>
      </w:r>
      <w:r w:rsidR="009C2084">
        <w:rPr>
          <w:rFonts w:ascii="Tahoma" w:hAnsi="Tahoma" w:cs="Tahoma"/>
          <w:sz w:val="24"/>
          <w:szCs w:val="24"/>
        </w:rPr>
        <w:t xml:space="preserve"> (I/c)</w:t>
      </w:r>
    </w:p>
    <w:sectPr w:rsidR="00901502" w:rsidRPr="00901502" w:rsidSect="00C73E6E">
      <w:headerReference w:type="firs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8B" w:rsidRDefault="00662F8B" w:rsidP="00EA6DB7">
      <w:pPr>
        <w:spacing w:after="0" w:line="240" w:lineRule="auto"/>
      </w:pPr>
      <w:r>
        <w:separator/>
      </w:r>
    </w:p>
  </w:endnote>
  <w:endnote w:type="continuationSeparator" w:id="1">
    <w:p w:rsidR="00662F8B" w:rsidRDefault="00662F8B" w:rsidP="00EA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8B" w:rsidRDefault="00662F8B" w:rsidP="00EA6DB7">
      <w:pPr>
        <w:spacing w:after="0" w:line="240" w:lineRule="auto"/>
      </w:pPr>
      <w:r>
        <w:separator/>
      </w:r>
    </w:p>
  </w:footnote>
  <w:footnote w:type="continuationSeparator" w:id="1">
    <w:p w:rsidR="00662F8B" w:rsidRDefault="00662F8B" w:rsidP="00EA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40" w:rsidRPr="008D1140" w:rsidRDefault="008D1140" w:rsidP="008D1140">
    <w:pPr>
      <w:pStyle w:val="Header"/>
      <w:ind w:left="-2970"/>
      <w:rPr>
        <w:rFonts w:ascii="Tahoma" w:hAnsi="Tahoma" w:cs="Tahoma"/>
        <w:sz w:val="24"/>
      </w:rPr>
    </w:pPr>
    <w:r w:rsidRPr="008D1140">
      <w:rPr>
        <w:rFonts w:ascii="Tahoma" w:hAnsi="Tahoma" w:cs="Tahoma"/>
        <w:sz w:val="24"/>
      </w:rPr>
      <w:t>C.No.23703/G.38/G.383/2022.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C8"/>
    <w:multiLevelType w:val="hybridMultilevel"/>
    <w:tmpl w:val="8C422FE8"/>
    <w:lvl w:ilvl="0" w:tplc="70A872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836"/>
    <w:multiLevelType w:val="hybridMultilevel"/>
    <w:tmpl w:val="ABB0EB84"/>
    <w:lvl w:ilvl="0" w:tplc="70A872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BB3"/>
    <w:multiLevelType w:val="hybridMultilevel"/>
    <w:tmpl w:val="57AA7CDC"/>
    <w:lvl w:ilvl="0" w:tplc="0C7C7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202425"/>
    <w:multiLevelType w:val="hybridMultilevel"/>
    <w:tmpl w:val="66B0FA86"/>
    <w:lvl w:ilvl="0" w:tplc="391EA77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743E2A"/>
    <w:multiLevelType w:val="hybridMultilevel"/>
    <w:tmpl w:val="F59E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63A7A"/>
    <w:multiLevelType w:val="hybridMultilevel"/>
    <w:tmpl w:val="29D6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0B7"/>
    <w:multiLevelType w:val="hybridMultilevel"/>
    <w:tmpl w:val="FBA2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72F8"/>
    <w:multiLevelType w:val="hybridMultilevel"/>
    <w:tmpl w:val="BF02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76CA0"/>
    <w:multiLevelType w:val="hybridMultilevel"/>
    <w:tmpl w:val="23E4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0373"/>
    <w:multiLevelType w:val="hybridMultilevel"/>
    <w:tmpl w:val="23E4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74A37"/>
    <w:multiLevelType w:val="hybridMultilevel"/>
    <w:tmpl w:val="DA44F5AA"/>
    <w:lvl w:ilvl="0" w:tplc="0409000F">
      <w:start w:val="1"/>
      <w:numFmt w:val="decimal"/>
      <w:lvlText w:val="%1."/>
      <w:lvlJc w:val="left"/>
      <w:pPr>
        <w:ind w:left="2627" w:hanging="360"/>
      </w:pPr>
    </w:lvl>
    <w:lvl w:ilvl="1" w:tplc="04090019" w:tentative="1">
      <w:start w:val="1"/>
      <w:numFmt w:val="lowerLetter"/>
      <w:lvlText w:val="%2."/>
      <w:lvlJc w:val="left"/>
      <w:pPr>
        <w:ind w:left="3347" w:hanging="360"/>
      </w:pPr>
    </w:lvl>
    <w:lvl w:ilvl="2" w:tplc="0409001B" w:tentative="1">
      <w:start w:val="1"/>
      <w:numFmt w:val="lowerRoman"/>
      <w:lvlText w:val="%3."/>
      <w:lvlJc w:val="right"/>
      <w:pPr>
        <w:ind w:left="4067" w:hanging="180"/>
      </w:pPr>
    </w:lvl>
    <w:lvl w:ilvl="3" w:tplc="0409000F" w:tentative="1">
      <w:start w:val="1"/>
      <w:numFmt w:val="decimal"/>
      <w:lvlText w:val="%4."/>
      <w:lvlJc w:val="left"/>
      <w:pPr>
        <w:ind w:left="4787" w:hanging="360"/>
      </w:pPr>
    </w:lvl>
    <w:lvl w:ilvl="4" w:tplc="04090019" w:tentative="1">
      <w:start w:val="1"/>
      <w:numFmt w:val="lowerLetter"/>
      <w:lvlText w:val="%5."/>
      <w:lvlJc w:val="left"/>
      <w:pPr>
        <w:ind w:left="5507" w:hanging="360"/>
      </w:pPr>
    </w:lvl>
    <w:lvl w:ilvl="5" w:tplc="0409001B" w:tentative="1">
      <w:start w:val="1"/>
      <w:numFmt w:val="lowerRoman"/>
      <w:lvlText w:val="%6."/>
      <w:lvlJc w:val="right"/>
      <w:pPr>
        <w:ind w:left="6227" w:hanging="180"/>
      </w:pPr>
    </w:lvl>
    <w:lvl w:ilvl="6" w:tplc="0409000F" w:tentative="1">
      <w:start w:val="1"/>
      <w:numFmt w:val="decimal"/>
      <w:lvlText w:val="%7."/>
      <w:lvlJc w:val="left"/>
      <w:pPr>
        <w:ind w:left="6947" w:hanging="360"/>
      </w:pPr>
    </w:lvl>
    <w:lvl w:ilvl="7" w:tplc="04090019" w:tentative="1">
      <w:start w:val="1"/>
      <w:numFmt w:val="lowerLetter"/>
      <w:lvlText w:val="%8."/>
      <w:lvlJc w:val="left"/>
      <w:pPr>
        <w:ind w:left="7667" w:hanging="360"/>
      </w:pPr>
    </w:lvl>
    <w:lvl w:ilvl="8" w:tplc="040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1">
    <w:nsid w:val="50267A78"/>
    <w:multiLevelType w:val="hybridMultilevel"/>
    <w:tmpl w:val="C602DC7E"/>
    <w:lvl w:ilvl="0" w:tplc="04090013">
      <w:start w:val="1"/>
      <w:numFmt w:val="upperRoman"/>
      <w:lvlText w:val="%1."/>
      <w:lvlJc w:val="right"/>
      <w:pPr>
        <w:ind w:left="1978" w:hanging="360"/>
      </w:pPr>
    </w:lvl>
    <w:lvl w:ilvl="1" w:tplc="04090019" w:tentative="1">
      <w:start w:val="1"/>
      <w:numFmt w:val="lowerLetter"/>
      <w:lvlText w:val="%2."/>
      <w:lvlJc w:val="left"/>
      <w:pPr>
        <w:ind w:left="2698" w:hanging="360"/>
      </w:pPr>
    </w:lvl>
    <w:lvl w:ilvl="2" w:tplc="0409001B" w:tentative="1">
      <w:start w:val="1"/>
      <w:numFmt w:val="lowerRoman"/>
      <w:lvlText w:val="%3."/>
      <w:lvlJc w:val="right"/>
      <w:pPr>
        <w:ind w:left="3418" w:hanging="180"/>
      </w:pPr>
    </w:lvl>
    <w:lvl w:ilvl="3" w:tplc="0409000F" w:tentative="1">
      <w:start w:val="1"/>
      <w:numFmt w:val="decimal"/>
      <w:lvlText w:val="%4."/>
      <w:lvlJc w:val="left"/>
      <w:pPr>
        <w:ind w:left="4138" w:hanging="360"/>
      </w:pPr>
    </w:lvl>
    <w:lvl w:ilvl="4" w:tplc="04090019" w:tentative="1">
      <w:start w:val="1"/>
      <w:numFmt w:val="lowerLetter"/>
      <w:lvlText w:val="%5."/>
      <w:lvlJc w:val="left"/>
      <w:pPr>
        <w:ind w:left="4858" w:hanging="360"/>
      </w:pPr>
    </w:lvl>
    <w:lvl w:ilvl="5" w:tplc="0409001B" w:tentative="1">
      <w:start w:val="1"/>
      <w:numFmt w:val="lowerRoman"/>
      <w:lvlText w:val="%6."/>
      <w:lvlJc w:val="right"/>
      <w:pPr>
        <w:ind w:left="5578" w:hanging="180"/>
      </w:pPr>
    </w:lvl>
    <w:lvl w:ilvl="6" w:tplc="0409000F" w:tentative="1">
      <w:start w:val="1"/>
      <w:numFmt w:val="decimal"/>
      <w:lvlText w:val="%7."/>
      <w:lvlJc w:val="left"/>
      <w:pPr>
        <w:ind w:left="6298" w:hanging="360"/>
      </w:pPr>
    </w:lvl>
    <w:lvl w:ilvl="7" w:tplc="04090019" w:tentative="1">
      <w:start w:val="1"/>
      <w:numFmt w:val="lowerLetter"/>
      <w:lvlText w:val="%8."/>
      <w:lvlJc w:val="left"/>
      <w:pPr>
        <w:ind w:left="7018" w:hanging="360"/>
      </w:pPr>
    </w:lvl>
    <w:lvl w:ilvl="8" w:tplc="040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12">
    <w:nsid w:val="54A207FF"/>
    <w:multiLevelType w:val="hybridMultilevel"/>
    <w:tmpl w:val="13D2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4652E"/>
    <w:multiLevelType w:val="hybridMultilevel"/>
    <w:tmpl w:val="A49A56F8"/>
    <w:lvl w:ilvl="0" w:tplc="9432EBA4">
      <w:start w:val="1"/>
      <w:numFmt w:val="lowerRoman"/>
      <w:lvlText w:val="%1)"/>
      <w:lvlJc w:val="left"/>
      <w:pPr>
        <w:ind w:left="215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4">
    <w:nsid w:val="56D502A3"/>
    <w:multiLevelType w:val="hybridMultilevel"/>
    <w:tmpl w:val="CC767D6E"/>
    <w:lvl w:ilvl="0" w:tplc="04090013">
      <w:start w:val="1"/>
      <w:numFmt w:val="upperRoman"/>
      <w:lvlText w:val="%1."/>
      <w:lvlJc w:val="right"/>
      <w:pPr>
        <w:ind w:left="3347" w:hanging="360"/>
      </w:pPr>
    </w:lvl>
    <w:lvl w:ilvl="1" w:tplc="04090019" w:tentative="1">
      <w:start w:val="1"/>
      <w:numFmt w:val="lowerLetter"/>
      <w:lvlText w:val="%2."/>
      <w:lvlJc w:val="left"/>
      <w:pPr>
        <w:ind w:left="4067" w:hanging="360"/>
      </w:pPr>
    </w:lvl>
    <w:lvl w:ilvl="2" w:tplc="0409001B" w:tentative="1">
      <w:start w:val="1"/>
      <w:numFmt w:val="lowerRoman"/>
      <w:lvlText w:val="%3."/>
      <w:lvlJc w:val="right"/>
      <w:pPr>
        <w:ind w:left="4787" w:hanging="180"/>
      </w:pPr>
    </w:lvl>
    <w:lvl w:ilvl="3" w:tplc="0409000F" w:tentative="1">
      <w:start w:val="1"/>
      <w:numFmt w:val="decimal"/>
      <w:lvlText w:val="%4."/>
      <w:lvlJc w:val="left"/>
      <w:pPr>
        <w:ind w:left="5507" w:hanging="360"/>
      </w:pPr>
    </w:lvl>
    <w:lvl w:ilvl="4" w:tplc="04090019" w:tentative="1">
      <w:start w:val="1"/>
      <w:numFmt w:val="lowerLetter"/>
      <w:lvlText w:val="%5."/>
      <w:lvlJc w:val="left"/>
      <w:pPr>
        <w:ind w:left="6227" w:hanging="360"/>
      </w:pPr>
    </w:lvl>
    <w:lvl w:ilvl="5" w:tplc="0409001B" w:tentative="1">
      <w:start w:val="1"/>
      <w:numFmt w:val="lowerRoman"/>
      <w:lvlText w:val="%6."/>
      <w:lvlJc w:val="right"/>
      <w:pPr>
        <w:ind w:left="6947" w:hanging="180"/>
      </w:pPr>
    </w:lvl>
    <w:lvl w:ilvl="6" w:tplc="0409000F" w:tentative="1">
      <w:start w:val="1"/>
      <w:numFmt w:val="decimal"/>
      <w:lvlText w:val="%7."/>
      <w:lvlJc w:val="left"/>
      <w:pPr>
        <w:ind w:left="7667" w:hanging="360"/>
      </w:pPr>
    </w:lvl>
    <w:lvl w:ilvl="7" w:tplc="04090019" w:tentative="1">
      <w:start w:val="1"/>
      <w:numFmt w:val="lowerLetter"/>
      <w:lvlText w:val="%8."/>
      <w:lvlJc w:val="left"/>
      <w:pPr>
        <w:ind w:left="8387" w:hanging="360"/>
      </w:pPr>
    </w:lvl>
    <w:lvl w:ilvl="8" w:tplc="0409001B" w:tentative="1">
      <w:start w:val="1"/>
      <w:numFmt w:val="lowerRoman"/>
      <w:lvlText w:val="%9."/>
      <w:lvlJc w:val="right"/>
      <w:pPr>
        <w:ind w:left="9107" w:hanging="180"/>
      </w:pPr>
    </w:lvl>
  </w:abstractNum>
  <w:abstractNum w:abstractNumId="15">
    <w:nsid w:val="59F972A0"/>
    <w:multiLevelType w:val="hybridMultilevel"/>
    <w:tmpl w:val="29785AB4"/>
    <w:lvl w:ilvl="0" w:tplc="3DA435DC">
      <w:start w:val="1"/>
      <w:numFmt w:val="lowerRoman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952C8"/>
    <w:multiLevelType w:val="hybridMultilevel"/>
    <w:tmpl w:val="3284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F552C"/>
    <w:multiLevelType w:val="hybridMultilevel"/>
    <w:tmpl w:val="E0F4A35C"/>
    <w:lvl w:ilvl="0" w:tplc="0108E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360EA0"/>
    <w:multiLevelType w:val="hybridMultilevel"/>
    <w:tmpl w:val="E0F4A35C"/>
    <w:lvl w:ilvl="0" w:tplc="0108E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B12442"/>
    <w:multiLevelType w:val="hybridMultilevel"/>
    <w:tmpl w:val="ABB0EB84"/>
    <w:lvl w:ilvl="0" w:tplc="70A872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D1807"/>
    <w:multiLevelType w:val="hybridMultilevel"/>
    <w:tmpl w:val="B0ECFD88"/>
    <w:lvl w:ilvl="0" w:tplc="0108ED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257545"/>
    <w:multiLevelType w:val="hybridMultilevel"/>
    <w:tmpl w:val="3730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6"/>
  </w:num>
  <w:num w:numId="9">
    <w:abstractNumId w:val="7"/>
  </w:num>
  <w:num w:numId="10">
    <w:abstractNumId w:val="1"/>
  </w:num>
  <w:num w:numId="11">
    <w:abstractNumId w:val="19"/>
  </w:num>
  <w:num w:numId="12">
    <w:abstractNumId w:val="0"/>
  </w:num>
  <w:num w:numId="13">
    <w:abstractNumId w:val="17"/>
  </w:num>
  <w:num w:numId="14">
    <w:abstractNumId w:val="2"/>
  </w:num>
  <w:num w:numId="15">
    <w:abstractNumId w:val="8"/>
  </w:num>
  <w:num w:numId="16">
    <w:abstractNumId w:val="15"/>
  </w:num>
  <w:num w:numId="17">
    <w:abstractNumId w:val="18"/>
  </w:num>
  <w:num w:numId="18">
    <w:abstractNumId w:val="20"/>
  </w:num>
  <w:num w:numId="19">
    <w:abstractNumId w:val="5"/>
  </w:num>
  <w:num w:numId="20">
    <w:abstractNumId w:val="1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6A3"/>
    <w:rsid w:val="00001630"/>
    <w:rsid w:val="0000525A"/>
    <w:rsid w:val="000077DB"/>
    <w:rsid w:val="00007EC6"/>
    <w:rsid w:val="00010079"/>
    <w:rsid w:val="0001629C"/>
    <w:rsid w:val="00024175"/>
    <w:rsid w:val="0002711D"/>
    <w:rsid w:val="00031285"/>
    <w:rsid w:val="00033008"/>
    <w:rsid w:val="00033B73"/>
    <w:rsid w:val="00035AFD"/>
    <w:rsid w:val="00047873"/>
    <w:rsid w:val="000556D4"/>
    <w:rsid w:val="00062422"/>
    <w:rsid w:val="00070F0F"/>
    <w:rsid w:val="00071413"/>
    <w:rsid w:val="00071C69"/>
    <w:rsid w:val="0008146B"/>
    <w:rsid w:val="000834FE"/>
    <w:rsid w:val="00083C86"/>
    <w:rsid w:val="000939D1"/>
    <w:rsid w:val="000B487B"/>
    <w:rsid w:val="000B5471"/>
    <w:rsid w:val="000C1DCB"/>
    <w:rsid w:val="000C56C6"/>
    <w:rsid w:val="000D0DFB"/>
    <w:rsid w:val="000D239D"/>
    <w:rsid w:val="000D7144"/>
    <w:rsid w:val="000E201E"/>
    <w:rsid w:val="000E3685"/>
    <w:rsid w:val="000E654A"/>
    <w:rsid w:val="000E687F"/>
    <w:rsid w:val="000F57CC"/>
    <w:rsid w:val="000F7DC2"/>
    <w:rsid w:val="001034E0"/>
    <w:rsid w:val="00114364"/>
    <w:rsid w:val="00116937"/>
    <w:rsid w:val="0012502C"/>
    <w:rsid w:val="0013454D"/>
    <w:rsid w:val="00135DFA"/>
    <w:rsid w:val="00152F74"/>
    <w:rsid w:val="00153BDF"/>
    <w:rsid w:val="001564FC"/>
    <w:rsid w:val="00166D37"/>
    <w:rsid w:val="00173D49"/>
    <w:rsid w:val="001745C5"/>
    <w:rsid w:val="00175679"/>
    <w:rsid w:val="0017679A"/>
    <w:rsid w:val="00186D43"/>
    <w:rsid w:val="00186FFA"/>
    <w:rsid w:val="0019579A"/>
    <w:rsid w:val="00196956"/>
    <w:rsid w:val="001A2007"/>
    <w:rsid w:val="001A47B3"/>
    <w:rsid w:val="001A6D55"/>
    <w:rsid w:val="001A6E49"/>
    <w:rsid w:val="001B2185"/>
    <w:rsid w:val="001B4F04"/>
    <w:rsid w:val="001C1170"/>
    <w:rsid w:val="001D2329"/>
    <w:rsid w:val="001E3589"/>
    <w:rsid w:val="001E53D4"/>
    <w:rsid w:val="001E6A51"/>
    <w:rsid w:val="001E7278"/>
    <w:rsid w:val="001F01C4"/>
    <w:rsid w:val="001F5DC5"/>
    <w:rsid w:val="001F7889"/>
    <w:rsid w:val="00200632"/>
    <w:rsid w:val="00206E64"/>
    <w:rsid w:val="00212DB9"/>
    <w:rsid w:val="002131EB"/>
    <w:rsid w:val="00231A68"/>
    <w:rsid w:val="00240326"/>
    <w:rsid w:val="00242650"/>
    <w:rsid w:val="00245764"/>
    <w:rsid w:val="002535BA"/>
    <w:rsid w:val="00253707"/>
    <w:rsid w:val="002547FB"/>
    <w:rsid w:val="0025680A"/>
    <w:rsid w:val="00257A54"/>
    <w:rsid w:val="00265F97"/>
    <w:rsid w:val="002677A9"/>
    <w:rsid w:val="00272047"/>
    <w:rsid w:val="002748BE"/>
    <w:rsid w:val="00274D47"/>
    <w:rsid w:val="00282C86"/>
    <w:rsid w:val="00291D31"/>
    <w:rsid w:val="00295110"/>
    <w:rsid w:val="002963C2"/>
    <w:rsid w:val="002A2376"/>
    <w:rsid w:val="002A2A94"/>
    <w:rsid w:val="002A33EA"/>
    <w:rsid w:val="002B2FD5"/>
    <w:rsid w:val="002C0679"/>
    <w:rsid w:val="002D7D8A"/>
    <w:rsid w:val="002E129B"/>
    <w:rsid w:val="002E2C21"/>
    <w:rsid w:val="002E64DE"/>
    <w:rsid w:val="002F7BFE"/>
    <w:rsid w:val="00301B2E"/>
    <w:rsid w:val="00301BD2"/>
    <w:rsid w:val="003025E6"/>
    <w:rsid w:val="00303320"/>
    <w:rsid w:val="003037EE"/>
    <w:rsid w:val="0031215A"/>
    <w:rsid w:val="00315142"/>
    <w:rsid w:val="00323CF9"/>
    <w:rsid w:val="00324089"/>
    <w:rsid w:val="00324C23"/>
    <w:rsid w:val="00332227"/>
    <w:rsid w:val="00333128"/>
    <w:rsid w:val="00342B94"/>
    <w:rsid w:val="00343546"/>
    <w:rsid w:val="00344ABE"/>
    <w:rsid w:val="003509A8"/>
    <w:rsid w:val="003538D4"/>
    <w:rsid w:val="0035685D"/>
    <w:rsid w:val="003757BD"/>
    <w:rsid w:val="0038095C"/>
    <w:rsid w:val="00381027"/>
    <w:rsid w:val="00387248"/>
    <w:rsid w:val="00390A78"/>
    <w:rsid w:val="00391B92"/>
    <w:rsid w:val="003A1D71"/>
    <w:rsid w:val="003A2D0A"/>
    <w:rsid w:val="003B546D"/>
    <w:rsid w:val="003B6CB4"/>
    <w:rsid w:val="003C1A3B"/>
    <w:rsid w:val="003C4C41"/>
    <w:rsid w:val="004009C8"/>
    <w:rsid w:val="00405233"/>
    <w:rsid w:val="004056D3"/>
    <w:rsid w:val="00405ACB"/>
    <w:rsid w:val="0040748C"/>
    <w:rsid w:val="00414132"/>
    <w:rsid w:val="004227BB"/>
    <w:rsid w:val="004268A1"/>
    <w:rsid w:val="00427278"/>
    <w:rsid w:val="00427A9F"/>
    <w:rsid w:val="00431ECE"/>
    <w:rsid w:val="004435BF"/>
    <w:rsid w:val="00445F52"/>
    <w:rsid w:val="00446292"/>
    <w:rsid w:val="00447C2F"/>
    <w:rsid w:val="004561AC"/>
    <w:rsid w:val="004646B0"/>
    <w:rsid w:val="00466F81"/>
    <w:rsid w:val="00473F0F"/>
    <w:rsid w:val="00475A1B"/>
    <w:rsid w:val="004766B2"/>
    <w:rsid w:val="0048133F"/>
    <w:rsid w:val="0048397F"/>
    <w:rsid w:val="00491451"/>
    <w:rsid w:val="004A21D2"/>
    <w:rsid w:val="004A3C43"/>
    <w:rsid w:val="004A4A30"/>
    <w:rsid w:val="004A5866"/>
    <w:rsid w:val="004C3D67"/>
    <w:rsid w:val="004C3E85"/>
    <w:rsid w:val="004C4E91"/>
    <w:rsid w:val="004C6D56"/>
    <w:rsid w:val="004C70A3"/>
    <w:rsid w:val="004D32DA"/>
    <w:rsid w:val="004E5235"/>
    <w:rsid w:val="004F31B2"/>
    <w:rsid w:val="004F4669"/>
    <w:rsid w:val="00501A30"/>
    <w:rsid w:val="00504AE8"/>
    <w:rsid w:val="00522DC4"/>
    <w:rsid w:val="00523BE2"/>
    <w:rsid w:val="00525B97"/>
    <w:rsid w:val="00527F0A"/>
    <w:rsid w:val="00531ED8"/>
    <w:rsid w:val="00535F49"/>
    <w:rsid w:val="0053724E"/>
    <w:rsid w:val="00563CED"/>
    <w:rsid w:val="005642E0"/>
    <w:rsid w:val="00576347"/>
    <w:rsid w:val="00587E9E"/>
    <w:rsid w:val="0059264E"/>
    <w:rsid w:val="005956F2"/>
    <w:rsid w:val="005A0E7C"/>
    <w:rsid w:val="005A538B"/>
    <w:rsid w:val="005A5A04"/>
    <w:rsid w:val="005A66AD"/>
    <w:rsid w:val="005A6FC0"/>
    <w:rsid w:val="005B7147"/>
    <w:rsid w:val="005C1728"/>
    <w:rsid w:val="005C1B38"/>
    <w:rsid w:val="005D349D"/>
    <w:rsid w:val="005D5FB1"/>
    <w:rsid w:val="005E0AA5"/>
    <w:rsid w:val="005E484D"/>
    <w:rsid w:val="005F57A6"/>
    <w:rsid w:val="005F60F0"/>
    <w:rsid w:val="005F6B8F"/>
    <w:rsid w:val="005F6F59"/>
    <w:rsid w:val="005F7700"/>
    <w:rsid w:val="0060236B"/>
    <w:rsid w:val="00611528"/>
    <w:rsid w:val="006130B4"/>
    <w:rsid w:val="00614AAE"/>
    <w:rsid w:val="00615AC6"/>
    <w:rsid w:val="00622368"/>
    <w:rsid w:val="00625003"/>
    <w:rsid w:val="006279BB"/>
    <w:rsid w:val="00632270"/>
    <w:rsid w:val="00635054"/>
    <w:rsid w:val="00647911"/>
    <w:rsid w:val="006600F6"/>
    <w:rsid w:val="00662548"/>
    <w:rsid w:val="00662D9E"/>
    <w:rsid w:val="00662F8B"/>
    <w:rsid w:val="00664A19"/>
    <w:rsid w:val="006652B3"/>
    <w:rsid w:val="0067696F"/>
    <w:rsid w:val="00677679"/>
    <w:rsid w:val="006830F8"/>
    <w:rsid w:val="006862B7"/>
    <w:rsid w:val="006A1C73"/>
    <w:rsid w:val="006A2761"/>
    <w:rsid w:val="006A480C"/>
    <w:rsid w:val="006B0A58"/>
    <w:rsid w:val="006B20DC"/>
    <w:rsid w:val="006B2A50"/>
    <w:rsid w:val="006D53A2"/>
    <w:rsid w:val="006D55A0"/>
    <w:rsid w:val="006D7289"/>
    <w:rsid w:val="006F1279"/>
    <w:rsid w:val="006F2766"/>
    <w:rsid w:val="006F46F0"/>
    <w:rsid w:val="006F5CF0"/>
    <w:rsid w:val="006F7010"/>
    <w:rsid w:val="00701542"/>
    <w:rsid w:val="00705A02"/>
    <w:rsid w:val="0071539B"/>
    <w:rsid w:val="00717DBC"/>
    <w:rsid w:val="00724DC5"/>
    <w:rsid w:val="00730F9D"/>
    <w:rsid w:val="0073126B"/>
    <w:rsid w:val="0073561D"/>
    <w:rsid w:val="0074101E"/>
    <w:rsid w:val="007457F6"/>
    <w:rsid w:val="007458DC"/>
    <w:rsid w:val="00751163"/>
    <w:rsid w:val="007549A9"/>
    <w:rsid w:val="00757A64"/>
    <w:rsid w:val="007700C2"/>
    <w:rsid w:val="007702BF"/>
    <w:rsid w:val="007732CA"/>
    <w:rsid w:val="00773DF0"/>
    <w:rsid w:val="00790F2B"/>
    <w:rsid w:val="007941B5"/>
    <w:rsid w:val="00794995"/>
    <w:rsid w:val="00797C43"/>
    <w:rsid w:val="007C56B8"/>
    <w:rsid w:val="007D051E"/>
    <w:rsid w:val="007D507B"/>
    <w:rsid w:val="007E009F"/>
    <w:rsid w:val="007E630C"/>
    <w:rsid w:val="007F1CA8"/>
    <w:rsid w:val="007F2CD6"/>
    <w:rsid w:val="008106A8"/>
    <w:rsid w:val="00811439"/>
    <w:rsid w:val="00815033"/>
    <w:rsid w:val="00816686"/>
    <w:rsid w:val="008265A4"/>
    <w:rsid w:val="00826F3D"/>
    <w:rsid w:val="00827550"/>
    <w:rsid w:val="00833245"/>
    <w:rsid w:val="0083401B"/>
    <w:rsid w:val="00840A74"/>
    <w:rsid w:val="00842D8F"/>
    <w:rsid w:val="0084307B"/>
    <w:rsid w:val="00846767"/>
    <w:rsid w:val="008515DE"/>
    <w:rsid w:val="00851DA1"/>
    <w:rsid w:val="0085318C"/>
    <w:rsid w:val="00857A15"/>
    <w:rsid w:val="008609E0"/>
    <w:rsid w:val="008817F1"/>
    <w:rsid w:val="008835A1"/>
    <w:rsid w:val="008979C7"/>
    <w:rsid w:val="008A1972"/>
    <w:rsid w:val="008B1639"/>
    <w:rsid w:val="008D1140"/>
    <w:rsid w:val="008D14D4"/>
    <w:rsid w:val="008D7570"/>
    <w:rsid w:val="008E58E3"/>
    <w:rsid w:val="008F2119"/>
    <w:rsid w:val="008F76F3"/>
    <w:rsid w:val="008F7E33"/>
    <w:rsid w:val="00900273"/>
    <w:rsid w:val="00900EA8"/>
    <w:rsid w:val="00901502"/>
    <w:rsid w:val="00903CB2"/>
    <w:rsid w:val="00913C8B"/>
    <w:rsid w:val="0091593E"/>
    <w:rsid w:val="00917402"/>
    <w:rsid w:val="0092347F"/>
    <w:rsid w:val="009234F5"/>
    <w:rsid w:val="009368F6"/>
    <w:rsid w:val="00940667"/>
    <w:rsid w:val="00943ED3"/>
    <w:rsid w:val="00950802"/>
    <w:rsid w:val="00951806"/>
    <w:rsid w:val="0095530B"/>
    <w:rsid w:val="00961790"/>
    <w:rsid w:val="00964EF0"/>
    <w:rsid w:val="00971641"/>
    <w:rsid w:val="00975B9B"/>
    <w:rsid w:val="009776C1"/>
    <w:rsid w:val="00980144"/>
    <w:rsid w:val="00985ED0"/>
    <w:rsid w:val="009913C0"/>
    <w:rsid w:val="00992920"/>
    <w:rsid w:val="00995030"/>
    <w:rsid w:val="009A2A96"/>
    <w:rsid w:val="009A368D"/>
    <w:rsid w:val="009B3261"/>
    <w:rsid w:val="009C1077"/>
    <w:rsid w:val="009C2084"/>
    <w:rsid w:val="009C51C6"/>
    <w:rsid w:val="009C594C"/>
    <w:rsid w:val="009D00F4"/>
    <w:rsid w:val="009D4374"/>
    <w:rsid w:val="009E0709"/>
    <w:rsid w:val="009E2577"/>
    <w:rsid w:val="009E25AB"/>
    <w:rsid w:val="009E2810"/>
    <w:rsid w:val="009E319D"/>
    <w:rsid w:val="009F16F4"/>
    <w:rsid w:val="009F6541"/>
    <w:rsid w:val="00A022A8"/>
    <w:rsid w:val="00A07175"/>
    <w:rsid w:val="00A1055C"/>
    <w:rsid w:val="00A14D91"/>
    <w:rsid w:val="00A172B4"/>
    <w:rsid w:val="00A25B64"/>
    <w:rsid w:val="00A27069"/>
    <w:rsid w:val="00A27C9E"/>
    <w:rsid w:val="00A32756"/>
    <w:rsid w:val="00A328E0"/>
    <w:rsid w:val="00A37866"/>
    <w:rsid w:val="00A44328"/>
    <w:rsid w:val="00A44686"/>
    <w:rsid w:val="00A500B3"/>
    <w:rsid w:val="00A5125D"/>
    <w:rsid w:val="00A546C2"/>
    <w:rsid w:val="00A617E4"/>
    <w:rsid w:val="00A6406B"/>
    <w:rsid w:val="00A67B92"/>
    <w:rsid w:val="00A7324E"/>
    <w:rsid w:val="00A835C0"/>
    <w:rsid w:val="00A847C6"/>
    <w:rsid w:val="00AB4FAA"/>
    <w:rsid w:val="00AB6B34"/>
    <w:rsid w:val="00AC04C6"/>
    <w:rsid w:val="00AD76C4"/>
    <w:rsid w:val="00AD7C98"/>
    <w:rsid w:val="00AE223B"/>
    <w:rsid w:val="00AE37A2"/>
    <w:rsid w:val="00AE4B2B"/>
    <w:rsid w:val="00AF01AC"/>
    <w:rsid w:val="00AF0E41"/>
    <w:rsid w:val="00B01B85"/>
    <w:rsid w:val="00B260E0"/>
    <w:rsid w:val="00B3209A"/>
    <w:rsid w:val="00B33AF3"/>
    <w:rsid w:val="00B35E9B"/>
    <w:rsid w:val="00B402FF"/>
    <w:rsid w:val="00B4283F"/>
    <w:rsid w:val="00B44533"/>
    <w:rsid w:val="00B546F5"/>
    <w:rsid w:val="00B60DB5"/>
    <w:rsid w:val="00B64E8C"/>
    <w:rsid w:val="00B65344"/>
    <w:rsid w:val="00B7071E"/>
    <w:rsid w:val="00B76AF9"/>
    <w:rsid w:val="00B84311"/>
    <w:rsid w:val="00B8591A"/>
    <w:rsid w:val="00B9163A"/>
    <w:rsid w:val="00BA6E11"/>
    <w:rsid w:val="00BC318D"/>
    <w:rsid w:val="00BC4CA2"/>
    <w:rsid w:val="00BC6BF2"/>
    <w:rsid w:val="00BC770E"/>
    <w:rsid w:val="00BD3E36"/>
    <w:rsid w:val="00BD5DF9"/>
    <w:rsid w:val="00BE071C"/>
    <w:rsid w:val="00BE1B5A"/>
    <w:rsid w:val="00BE4069"/>
    <w:rsid w:val="00BF631B"/>
    <w:rsid w:val="00BF64F2"/>
    <w:rsid w:val="00C01B94"/>
    <w:rsid w:val="00C022AF"/>
    <w:rsid w:val="00C1195C"/>
    <w:rsid w:val="00C14F52"/>
    <w:rsid w:val="00C17B82"/>
    <w:rsid w:val="00C17C4F"/>
    <w:rsid w:val="00C2555F"/>
    <w:rsid w:val="00C36287"/>
    <w:rsid w:val="00C373A3"/>
    <w:rsid w:val="00C413B3"/>
    <w:rsid w:val="00C442BB"/>
    <w:rsid w:val="00C45A44"/>
    <w:rsid w:val="00C5489E"/>
    <w:rsid w:val="00C61B59"/>
    <w:rsid w:val="00C61DF3"/>
    <w:rsid w:val="00C6254A"/>
    <w:rsid w:val="00C625D8"/>
    <w:rsid w:val="00C70079"/>
    <w:rsid w:val="00C71957"/>
    <w:rsid w:val="00C72198"/>
    <w:rsid w:val="00C73E6E"/>
    <w:rsid w:val="00C829DB"/>
    <w:rsid w:val="00C85BDB"/>
    <w:rsid w:val="00C900B7"/>
    <w:rsid w:val="00C93894"/>
    <w:rsid w:val="00C9500B"/>
    <w:rsid w:val="00C9543C"/>
    <w:rsid w:val="00CB5F70"/>
    <w:rsid w:val="00CC71FD"/>
    <w:rsid w:val="00CD0F4B"/>
    <w:rsid w:val="00CD1305"/>
    <w:rsid w:val="00CE4F3A"/>
    <w:rsid w:val="00CE525C"/>
    <w:rsid w:val="00CE53F7"/>
    <w:rsid w:val="00CE795C"/>
    <w:rsid w:val="00CF2FF3"/>
    <w:rsid w:val="00CF3146"/>
    <w:rsid w:val="00CF63A3"/>
    <w:rsid w:val="00D11E75"/>
    <w:rsid w:val="00D11F93"/>
    <w:rsid w:val="00D1214C"/>
    <w:rsid w:val="00D150FC"/>
    <w:rsid w:val="00D272A0"/>
    <w:rsid w:val="00D30E35"/>
    <w:rsid w:val="00D31542"/>
    <w:rsid w:val="00D3369C"/>
    <w:rsid w:val="00D340F6"/>
    <w:rsid w:val="00D34B31"/>
    <w:rsid w:val="00D41CC9"/>
    <w:rsid w:val="00D42CC6"/>
    <w:rsid w:val="00D4367F"/>
    <w:rsid w:val="00D44980"/>
    <w:rsid w:val="00D46016"/>
    <w:rsid w:val="00D506A3"/>
    <w:rsid w:val="00D55429"/>
    <w:rsid w:val="00D60E60"/>
    <w:rsid w:val="00D710EF"/>
    <w:rsid w:val="00D71D91"/>
    <w:rsid w:val="00D821E1"/>
    <w:rsid w:val="00D83E11"/>
    <w:rsid w:val="00D912C1"/>
    <w:rsid w:val="00D93FE8"/>
    <w:rsid w:val="00D942A6"/>
    <w:rsid w:val="00D94E74"/>
    <w:rsid w:val="00D9598F"/>
    <w:rsid w:val="00DA2849"/>
    <w:rsid w:val="00DA6407"/>
    <w:rsid w:val="00DA79ED"/>
    <w:rsid w:val="00DC219C"/>
    <w:rsid w:val="00DD1204"/>
    <w:rsid w:val="00DE75AE"/>
    <w:rsid w:val="00DF0F5B"/>
    <w:rsid w:val="00DF768A"/>
    <w:rsid w:val="00E04ED6"/>
    <w:rsid w:val="00E0646B"/>
    <w:rsid w:val="00E14B84"/>
    <w:rsid w:val="00E201CC"/>
    <w:rsid w:val="00E33625"/>
    <w:rsid w:val="00E35E5C"/>
    <w:rsid w:val="00E50043"/>
    <w:rsid w:val="00E514D5"/>
    <w:rsid w:val="00E57F96"/>
    <w:rsid w:val="00E60102"/>
    <w:rsid w:val="00E62DBF"/>
    <w:rsid w:val="00E669A8"/>
    <w:rsid w:val="00E7721A"/>
    <w:rsid w:val="00E844E3"/>
    <w:rsid w:val="00E84554"/>
    <w:rsid w:val="00E91FC8"/>
    <w:rsid w:val="00EA6DB7"/>
    <w:rsid w:val="00EB0049"/>
    <w:rsid w:val="00EB3CAE"/>
    <w:rsid w:val="00EC1353"/>
    <w:rsid w:val="00EC152C"/>
    <w:rsid w:val="00EC2D00"/>
    <w:rsid w:val="00EC388A"/>
    <w:rsid w:val="00ED19DF"/>
    <w:rsid w:val="00ED35EE"/>
    <w:rsid w:val="00ED4938"/>
    <w:rsid w:val="00ED5B4F"/>
    <w:rsid w:val="00EE13CA"/>
    <w:rsid w:val="00EE3940"/>
    <w:rsid w:val="00EE5789"/>
    <w:rsid w:val="00EE5CF6"/>
    <w:rsid w:val="00F010C8"/>
    <w:rsid w:val="00F01779"/>
    <w:rsid w:val="00F043F2"/>
    <w:rsid w:val="00F16721"/>
    <w:rsid w:val="00F231C0"/>
    <w:rsid w:val="00F27F63"/>
    <w:rsid w:val="00F359B0"/>
    <w:rsid w:val="00F41B72"/>
    <w:rsid w:val="00F41FF0"/>
    <w:rsid w:val="00F467AD"/>
    <w:rsid w:val="00F4724F"/>
    <w:rsid w:val="00F55D0B"/>
    <w:rsid w:val="00F67481"/>
    <w:rsid w:val="00F67B97"/>
    <w:rsid w:val="00F718A6"/>
    <w:rsid w:val="00F72764"/>
    <w:rsid w:val="00F76819"/>
    <w:rsid w:val="00F76A7E"/>
    <w:rsid w:val="00F771BB"/>
    <w:rsid w:val="00F772E2"/>
    <w:rsid w:val="00F851B0"/>
    <w:rsid w:val="00F97D14"/>
    <w:rsid w:val="00FA7877"/>
    <w:rsid w:val="00FA7CE3"/>
    <w:rsid w:val="00FB207D"/>
    <w:rsid w:val="00FB359A"/>
    <w:rsid w:val="00FD0909"/>
    <w:rsid w:val="00FD2D85"/>
    <w:rsid w:val="00FE6ADC"/>
    <w:rsid w:val="00FF1CA7"/>
    <w:rsid w:val="00FF32F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DB7"/>
  </w:style>
  <w:style w:type="paragraph" w:styleId="Footer">
    <w:name w:val="footer"/>
    <w:basedOn w:val="Normal"/>
    <w:link w:val="FooterChar"/>
    <w:uiPriority w:val="99"/>
    <w:semiHidden/>
    <w:unhideWhenUsed/>
    <w:rsid w:val="00EA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DB7"/>
  </w:style>
  <w:style w:type="paragraph" w:styleId="NormalWeb">
    <w:name w:val="Normal (Web)"/>
    <w:basedOn w:val="Normal"/>
    <w:uiPriority w:val="99"/>
    <w:unhideWhenUsed/>
    <w:rsid w:val="0025680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09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606D-69F5-4242-A482-6E14DEA0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TNEB</dc:creator>
  <cp:keywords/>
  <dc:description/>
  <cp:lastModifiedBy>TNEB</cp:lastModifiedBy>
  <cp:revision>473</cp:revision>
  <cp:lastPrinted>2022-07-22T13:46:00Z</cp:lastPrinted>
  <dcterms:created xsi:type="dcterms:W3CDTF">2022-04-05T11:43:00Z</dcterms:created>
  <dcterms:modified xsi:type="dcterms:W3CDTF">2022-07-22T17:09:00Z</dcterms:modified>
</cp:coreProperties>
</file>